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9425" w14:textId="3E2D105F" w:rsidR="00A721FB" w:rsidRPr="00C602B3" w:rsidRDefault="00B44C54" w:rsidP="00B44C54">
      <w:pPr>
        <w:spacing w:line="315" w:lineRule="exact"/>
        <w:rPr>
          <w:b/>
          <w:bCs/>
          <w:sz w:val="48"/>
          <w:szCs w:val="48"/>
        </w:rPr>
      </w:pPr>
      <w:r>
        <w:rPr>
          <w:noProof/>
          <w:color w:val="ABABAB"/>
          <w:spacing w:val="-2"/>
          <w:sz w:val="28"/>
          <w:szCs w:val="28"/>
        </w:rPr>
        <w:drawing>
          <wp:anchor distT="0" distB="0" distL="114300" distR="114300" simplePos="0" relativeHeight="251658240" behindDoc="0" locked="0" layoutInCell="1" allowOverlap="1" wp14:anchorId="0C64F40A" wp14:editId="765CCB07">
            <wp:simplePos x="0" y="0"/>
            <wp:positionH relativeFrom="column">
              <wp:posOffset>-457200</wp:posOffset>
            </wp:positionH>
            <wp:positionV relativeFrom="paragraph">
              <wp:posOffset>-610235</wp:posOffset>
            </wp:positionV>
            <wp:extent cx="7550785" cy="10680700"/>
            <wp:effectExtent l="0" t="0" r="0" b="0"/>
            <wp:wrapSquare wrapText="bothSides"/>
            <wp:docPr id="201938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85776" name="Picture 2019385776"/>
                    <pic:cNvPicPr/>
                  </pic:nvPicPr>
                  <pic:blipFill>
                    <a:blip r:embed="rId10">
                      <a:extLst>
                        <a:ext uri="{28A0092B-C50C-407E-A947-70E740481C1C}">
                          <a14:useLocalDpi xmlns:a14="http://schemas.microsoft.com/office/drawing/2010/main" val="0"/>
                        </a:ext>
                      </a:extLst>
                    </a:blip>
                    <a:stretch>
                      <a:fillRect/>
                    </a:stretch>
                  </pic:blipFill>
                  <pic:spPr>
                    <a:xfrm>
                      <a:off x="0" y="0"/>
                      <a:ext cx="7550785" cy="10680700"/>
                    </a:xfrm>
                    <a:prstGeom prst="rect">
                      <a:avLst/>
                    </a:prstGeom>
                  </pic:spPr>
                </pic:pic>
              </a:graphicData>
            </a:graphic>
            <wp14:sizeRelH relativeFrom="page">
              <wp14:pctWidth>0</wp14:pctWidth>
            </wp14:sizeRelH>
            <wp14:sizeRelV relativeFrom="page">
              <wp14:pctHeight>0</wp14:pctHeight>
            </wp14:sizeRelV>
          </wp:anchor>
        </w:drawing>
      </w:r>
    </w:p>
    <w:p w14:paraId="36FA0642" w14:textId="2326F4F6" w:rsidR="00A721FB" w:rsidRPr="00815262" w:rsidRDefault="00A721FB" w:rsidP="00A721FB">
      <w:pPr>
        <w:tabs>
          <w:tab w:val="left" w:pos="2890"/>
        </w:tabs>
        <w:rPr>
          <w:b/>
          <w:bCs/>
          <w:u w:val="single"/>
        </w:rPr>
      </w:pPr>
      <w:r w:rsidRPr="00815262">
        <w:rPr>
          <w:b/>
          <w:bCs/>
          <w:u w:val="single"/>
        </w:rPr>
        <w:lastRenderedPageBreak/>
        <w:t>Contents</w:t>
      </w:r>
    </w:p>
    <w:p w14:paraId="1199C10E" w14:textId="77777777" w:rsidR="00A721FB" w:rsidRPr="00815262" w:rsidRDefault="00A721FB" w:rsidP="00A721FB">
      <w:pPr>
        <w:tabs>
          <w:tab w:val="left" w:pos="2890"/>
        </w:tabs>
      </w:pPr>
    </w:p>
    <w:tbl>
      <w:tblPr>
        <w:tblW w:w="8240" w:type="dxa"/>
        <w:tblInd w:w="108" w:type="dxa"/>
        <w:tblLook w:val="04A0" w:firstRow="1" w:lastRow="0" w:firstColumn="1" w:lastColumn="0" w:noHBand="0" w:noVBand="1"/>
      </w:tblPr>
      <w:tblGrid>
        <w:gridCol w:w="7583"/>
        <w:gridCol w:w="657"/>
      </w:tblGrid>
      <w:tr w:rsidR="00330914" w:rsidRPr="00330914" w14:paraId="556DA14F" w14:textId="77777777" w:rsidTr="00330914">
        <w:trPr>
          <w:trHeight w:val="290"/>
        </w:trPr>
        <w:tc>
          <w:tcPr>
            <w:tcW w:w="7700" w:type="dxa"/>
            <w:tcBorders>
              <w:top w:val="nil"/>
              <w:left w:val="nil"/>
              <w:bottom w:val="nil"/>
              <w:right w:val="nil"/>
            </w:tcBorders>
            <w:hideMark/>
          </w:tcPr>
          <w:p w14:paraId="164B500A" w14:textId="77777777" w:rsidR="00330914" w:rsidRPr="00330914" w:rsidRDefault="00330914" w:rsidP="00330914">
            <w:pPr>
              <w:widowControl/>
              <w:autoSpaceDE/>
              <w:autoSpaceDN/>
              <w:rPr>
                <w:rFonts w:ascii="Times New Roman" w:eastAsia="Times New Roman" w:hAnsi="Times New Roman" w:cs="Times New Roman"/>
                <w:sz w:val="24"/>
                <w:szCs w:val="24"/>
                <w:lang w:val="en-GB" w:eastAsia="en-GB"/>
                <w14:ligatures w14:val="none"/>
              </w:rPr>
            </w:pPr>
          </w:p>
        </w:tc>
        <w:tc>
          <w:tcPr>
            <w:tcW w:w="540" w:type="dxa"/>
            <w:tcBorders>
              <w:top w:val="nil"/>
              <w:left w:val="nil"/>
              <w:bottom w:val="nil"/>
              <w:right w:val="nil"/>
            </w:tcBorders>
            <w:noWrap/>
            <w:hideMark/>
          </w:tcPr>
          <w:p w14:paraId="624A3F5C" w14:textId="77777777" w:rsidR="00330914" w:rsidRPr="00330914" w:rsidRDefault="00330914" w:rsidP="00330914">
            <w:pPr>
              <w:widowControl/>
              <w:autoSpaceDE/>
              <w:autoSpaceDN/>
              <w:jc w:val="center"/>
              <w:rPr>
                <w:rFonts w:ascii="Calibri" w:eastAsia="Times New Roman" w:hAnsi="Calibri" w:cs="Calibri"/>
                <w:b/>
                <w:bCs/>
                <w:color w:val="000000"/>
                <w:lang w:val="en-GB" w:eastAsia="en-GB"/>
                <w14:ligatures w14:val="none"/>
              </w:rPr>
            </w:pPr>
            <w:r w:rsidRPr="00330914">
              <w:rPr>
                <w:rFonts w:ascii="Calibri" w:eastAsia="Times New Roman" w:hAnsi="Calibri" w:cs="Calibri"/>
                <w:b/>
                <w:bCs/>
                <w:color w:val="000000"/>
                <w:lang w:val="en-GB" w:eastAsia="en-GB"/>
                <w14:ligatures w14:val="none"/>
              </w:rPr>
              <w:t>Page</w:t>
            </w:r>
          </w:p>
        </w:tc>
      </w:tr>
      <w:tr w:rsidR="00330914" w:rsidRPr="00330914" w14:paraId="060B4C1C" w14:textId="77777777" w:rsidTr="00330914">
        <w:trPr>
          <w:trHeight w:val="290"/>
        </w:trPr>
        <w:tc>
          <w:tcPr>
            <w:tcW w:w="7700" w:type="dxa"/>
            <w:tcBorders>
              <w:top w:val="nil"/>
              <w:left w:val="nil"/>
              <w:bottom w:val="nil"/>
              <w:right w:val="nil"/>
            </w:tcBorders>
            <w:hideMark/>
          </w:tcPr>
          <w:p w14:paraId="69D23B53" w14:textId="77777777" w:rsidR="00330914" w:rsidRPr="00330914" w:rsidRDefault="00330914" w:rsidP="00330914">
            <w:pPr>
              <w:widowControl/>
              <w:autoSpaceDE/>
              <w:autoSpaceDN/>
              <w:rPr>
                <w:rFonts w:eastAsia="Times New Roman"/>
                <w:b/>
                <w:bCs/>
                <w:color w:val="000000"/>
                <w:lang w:val="en-GB" w:eastAsia="en-GB"/>
                <w14:ligatures w14:val="none"/>
              </w:rPr>
            </w:pPr>
            <w:r w:rsidRPr="00330914">
              <w:rPr>
                <w:rFonts w:eastAsia="Times New Roman"/>
                <w:b/>
                <w:bCs/>
                <w:color w:val="000000"/>
                <w:lang w:eastAsia="en-GB"/>
                <w14:ligatures w14:val="none"/>
              </w:rPr>
              <w:t>Introduction to the Adult Skills Fund</w:t>
            </w:r>
          </w:p>
        </w:tc>
        <w:tc>
          <w:tcPr>
            <w:tcW w:w="540" w:type="dxa"/>
            <w:tcBorders>
              <w:top w:val="nil"/>
              <w:left w:val="nil"/>
              <w:bottom w:val="nil"/>
              <w:right w:val="nil"/>
            </w:tcBorders>
            <w:noWrap/>
            <w:hideMark/>
          </w:tcPr>
          <w:p w14:paraId="413AC10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w:t>
            </w:r>
          </w:p>
        </w:tc>
      </w:tr>
      <w:tr w:rsidR="00330914" w:rsidRPr="00330914" w14:paraId="35AD8CA0" w14:textId="77777777" w:rsidTr="00330914">
        <w:trPr>
          <w:trHeight w:val="290"/>
        </w:trPr>
        <w:tc>
          <w:tcPr>
            <w:tcW w:w="7700" w:type="dxa"/>
            <w:tcBorders>
              <w:top w:val="nil"/>
              <w:left w:val="nil"/>
              <w:bottom w:val="nil"/>
              <w:right w:val="nil"/>
            </w:tcBorders>
            <w:hideMark/>
          </w:tcPr>
          <w:p w14:paraId="7A73949A"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Purpose of the document </w:t>
            </w:r>
          </w:p>
        </w:tc>
        <w:tc>
          <w:tcPr>
            <w:tcW w:w="540" w:type="dxa"/>
            <w:tcBorders>
              <w:top w:val="nil"/>
              <w:left w:val="nil"/>
              <w:bottom w:val="nil"/>
              <w:right w:val="nil"/>
            </w:tcBorders>
            <w:noWrap/>
            <w:hideMark/>
          </w:tcPr>
          <w:p w14:paraId="3F18CE4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w:t>
            </w:r>
          </w:p>
        </w:tc>
      </w:tr>
      <w:tr w:rsidR="00330914" w:rsidRPr="00330914" w14:paraId="62B15337" w14:textId="77777777" w:rsidTr="00330914">
        <w:trPr>
          <w:trHeight w:val="290"/>
        </w:trPr>
        <w:tc>
          <w:tcPr>
            <w:tcW w:w="7700" w:type="dxa"/>
            <w:tcBorders>
              <w:top w:val="nil"/>
              <w:left w:val="nil"/>
              <w:bottom w:val="nil"/>
              <w:right w:val="nil"/>
            </w:tcBorders>
            <w:hideMark/>
          </w:tcPr>
          <w:p w14:paraId="5DF89703"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Understanding the terminology </w:t>
            </w:r>
          </w:p>
        </w:tc>
        <w:tc>
          <w:tcPr>
            <w:tcW w:w="540" w:type="dxa"/>
            <w:tcBorders>
              <w:top w:val="nil"/>
              <w:left w:val="nil"/>
              <w:bottom w:val="nil"/>
              <w:right w:val="nil"/>
            </w:tcBorders>
            <w:noWrap/>
            <w:hideMark/>
          </w:tcPr>
          <w:p w14:paraId="24C6337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5</w:t>
            </w:r>
          </w:p>
        </w:tc>
      </w:tr>
      <w:tr w:rsidR="00330914" w:rsidRPr="00330914" w14:paraId="21AD38D4" w14:textId="77777777" w:rsidTr="00330914">
        <w:trPr>
          <w:trHeight w:val="290"/>
        </w:trPr>
        <w:tc>
          <w:tcPr>
            <w:tcW w:w="7700" w:type="dxa"/>
            <w:tcBorders>
              <w:top w:val="nil"/>
              <w:left w:val="nil"/>
              <w:bottom w:val="nil"/>
              <w:right w:val="nil"/>
            </w:tcBorders>
            <w:hideMark/>
          </w:tcPr>
          <w:p w14:paraId="47D24FE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Contact us</w:t>
            </w:r>
          </w:p>
        </w:tc>
        <w:tc>
          <w:tcPr>
            <w:tcW w:w="540" w:type="dxa"/>
            <w:tcBorders>
              <w:top w:val="nil"/>
              <w:left w:val="nil"/>
              <w:bottom w:val="nil"/>
              <w:right w:val="nil"/>
            </w:tcBorders>
            <w:noWrap/>
            <w:hideMark/>
          </w:tcPr>
          <w:p w14:paraId="6A50327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5</w:t>
            </w:r>
          </w:p>
        </w:tc>
      </w:tr>
      <w:tr w:rsidR="00330914" w:rsidRPr="00330914" w14:paraId="40F1EC16" w14:textId="77777777" w:rsidTr="00330914">
        <w:trPr>
          <w:trHeight w:val="290"/>
        </w:trPr>
        <w:tc>
          <w:tcPr>
            <w:tcW w:w="7700" w:type="dxa"/>
            <w:tcBorders>
              <w:top w:val="nil"/>
              <w:left w:val="nil"/>
              <w:bottom w:val="nil"/>
              <w:right w:val="nil"/>
            </w:tcBorders>
            <w:hideMark/>
          </w:tcPr>
          <w:p w14:paraId="0D69F3F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p>
        </w:tc>
        <w:tc>
          <w:tcPr>
            <w:tcW w:w="540" w:type="dxa"/>
            <w:tcBorders>
              <w:top w:val="nil"/>
              <w:left w:val="nil"/>
              <w:bottom w:val="nil"/>
              <w:right w:val="nil"/>
            </w:tcBorders>
            <w:noWrap/>
            <w:hideMark/>
          </w:tcPr>
          <w:p w14:paraId="34BFE646" w14:textId="77777777" w:rsidR="00330914" w:rsidRPr="00330914" w:rsidRDefault="00330914" w:rsidP="00330914">
            <w:pPr>
              <w:widowControl/>
              <w:autoSpaceDE/>
              <w:autoSpaceDN/>
              <w:rPr>
                <w:rFonts w:ascii="Times New Roman" w:eastAsia="Times New Roman" w:hAnsi="Times New Roman" w:cs="Times New Roman"/>
                <w:sz w:val="20"/>
                <w:szCs w:val="20"/>
                <w:lang w:val="en-GB" w:eastAsia="en-GB"/>
                <w14:ligatures w14:val="none"/>
              </w:rPr>
            </w:pPr>
          </w:p>
        </w:tc>
      </w:tr>
      <w:tr w:rsidR="00330914" w:rsidRPr="00330914" w14:paraId="76042066" w14:textId="77777777" w:rsidTr="00330914">
        <w:trPr>
          <w:trHeight w:val="290"/>
        </w:trPr>
        <w:tc>
          <w:tcPr>
            <w:tcW w:w="7700" w:type="dxa"/>
            <w:tcBorders>
              <w:top w:val="nil"/>
              <w:left w:val="nil"/>
              <w:bottom w:val="nil"/>
              <w:right w:val="nil"/>
            </w:tcBorders>
            <w:hideMark/>
          </w:tcPr>
          <w:p w14:paraId="1BFAEDF9" w14:textId="77777777" w:rsidR="00330914" w:rsidRPr="00330914" w:rsidRDefault="00330914" w:rsidP="00330914">
            <w:pPr>
              <w:widowControl/>
              <w:autoSpaceDE/>
              <w:autoSpaceDN/>
              <w:rPr>
                <w:rFonts w:eastAsia="Times New Roman"/>
                <w:b/>
                <w:bCs/>
                <w:color w:val="000000"/>
                <w:lang w:val="en-GB" w:eastAsia="en-GB"/>
                <w14:ligatures w14:val="none"/>
              </w:rPr>
            </w:pPr>
            <w:r w:rsidRPr="00330914">
              <w:rPr>
                <w:rFonts w:eastAsia="Times New Roman"/>
                <w:b/>
                <w:bCs/>
                <w:color w:val="000000"/>
                <w:lang w:eastAsia="en-GB"/>
                <w14:ligatures w14:val="none"/>
              </w:rPr>
              <w:t xml:space="preserve">Section 1 - General funding requirements </w:t>
            </w:r>
          </w:p>
        </w:tc>
        <w:tc>
          <w:tcPr>
            <w:tcW w:w="540" w:type="dxa"/>
            <w:tcBorders>
              <w:top w:val="nil"/>
              <w:left w:val="nil"/>
              <w:bottom w:val="nil"/>
              <w:right w:val="nil"/>
            </w:tcBorders>
            <w:noWrap/>
            <w:hideMark/>
          </w:tcPr>
          <w:p w14:paraId="0488251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6</w:t>
            </w:r>
          </w:p>
        </w:tc>
      </w:tr>
      <w:tr w:rsidR="00330914" w:rsidRPr="00330914" w14:paraId="66F989C7" w14:textId="77777777" w:rsidTr="00330914">
        <w:trPr>
          <w:trHeight w:val="290"/>
        </w:trPr>
        <w:tc>
          <w:tcPr>
            <w:tcW w:w="7700" w:type="dxa"/>
            <w:tcBorders>
              <w:top w:val="nil"/>
              <w:left w:val="nil"/>
              <w:bottom w:val="nil"/>
              <w:right w:val="nil"/>
            </w:tcBorders>
            <w:hideMark/>
          </w:tcPr>
          <w:p w14:paraId="175BCD9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Principles of funding</w:t>
            </w:r>
          </w:p>
        </w:tc>
        <w:tc>
          <w:tcPr>
            <w:tcW w:w="540" w:type="dxa"/>
            <w:tcBorders>
              <w:top w:val="nil"/>
              <w:left w:val="nil"/>
              <w:bottom w:val="nil"/>
              <w:right w:val="nil"/>
            </w:tcBorders>
            <w:noWrap/>
            <w:hideMark/>
          </w:tcPr>
          <w:p w14:paraId="37EBAA85"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6</w:t>
            </w:r>
          </w:p>
        </w:tc>
      </w:tr>
      <w:tr w:rsidR="00330914" w:rsidRPr="00330914" w14:paraId="7B769D5D" w14:textId="77777777" w:rsidTr="00330914">
        <w:trPr>
          <w:trHeight w:val="290"/>
        </w:trPr>
        <w:tc>
          <w:tcPr>
            <w:tcW w:w="7700" w:type="dxa"/>
            <w:tcBorders>
              <w:top w:val="nil"/>
              <w:left w:val="nil"/>
              <w:bottom w:val="nil"/>
              <w:right w:val="nil"/>
            </w:tcBorders>
            <w:hideMark/>
          </w:tcPr>
          <w:p w14:paraId="0E2792DA"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Who we fund </w:t>
            </w:r>
          </w:p>
        </w:tc>
        <w:tc>
          <w:tcPr>
            <w:tcW w:w="540" w:type="dxa"/>
            <w:tcBorders>
              <w:top w:val="nil"/>
              <w:left w:val="nil"/>
              <w:bottom w:val="nil"/>
              <w:right w:val="nil"/>
            </w:tcBorders>
            <w:noWrap/>
            <w:hideMark/>
          </w:tcPr>
          <w:p w14:paraId="1F397CD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6</w:t>
            </w:r>
          </w:p>
        </w:tc>
      </w:tr>
      <w:tr w:rsidR="00330914" w:rsidRPr="00330914" w14:paraId="39D8051F" w14:textId="77777777" w:rsidTr="00330914">
        <w:trPr>
          <w:trHeight w:val="290"/>
        </w:trPr>
        <w:tc>
          <w:tcPr>
            <w:tcW w:w="7700" w:type="dxa"/>
            <w:tcBorders>
              <w:top w:val="nil"/>
              <w:left w:val="nil"/>
              <w:bottom w:val="nil"/>
              <w:right w:val="nil"/>
            </w:tcBorders>
            <w:hideMark/>
          </w:tcPr>
          <w:p w14:paraId="107FFC83"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Residency eligibility</w:t>
            </w:r>
          </w:p>
        </w:tc>
        <w:tc>
          <w:tcPr>
            <w:tcW w:w="540" w:type="dxa"/>
            <w:tcBorders>
              <w:top w:val="nil"/>
              <w:left w:val="nil"/>
              <w:bottom w:val="nil"/>
              <w:right w:val="nil"/>
            </w:tcBorders>
            <w:noWrap/>
            <w:hideMark/>
          </w:tcPr>
          <w:p w14:paraId="1906EDA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7</w:t>
            </w:r>
          </w:p>
        </w:tc>
      </w:tr>
      <w:tr w:rsidR="00330914" w:rsidRPr="00330914" w14:paraId="6FAD3A91" w14:textId="77777777" w:rsidTr="00330914">
        <w:trPr>
          <w:trHeight w:val="290"/>
        </w:trPr>
        <w:tc>
          <w:tcPr>
            <w:tcW w:w="7700" w:type="dxa"/>
            <w:tcBorders>
              <w:top w:val="nil"/>
              <w:left w:val="nil"/>
              <w:bottom w:val="nil"/>
              <w:right w:val="nil"/>
            </w:tcBorders>
            <w:hideMark/>
          </w:tcPr>
          <w:p w14:paraId="2F494DD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Temporary residence in the UK for educational purposes </w:t>
            </w:r>
          </w:p>
        </w:tc>
        <w:tc>
          <w:tcPr>
            <w:tcW w:w="540" w:type="dxa"/>
            <w:tcBorders>
              <w:top w:val="nil"/>
              <w:left w:val="nil"/>
              <w:bottom w:val="nil"/>
              <w:right w:val="nil"/>
            </w:tcBorders>
            <w:noWrap/>
            <w:hideMark/>
          </w:tcPr>
          <w:p w14:paraId="2A3C8B0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7</w:t>
            </w:r>
          </w:p>
        </w:tc>
      </w:tr>
      <w:tr w:rsidR="00330914" w:rsidRPr="00330914" w14:paraId="0AC41DA0" w14:textId="77777777" w:rsidTr="00330914">
        <w:trPr>
          <w:trHeight w:val="290"/>
        </w:trPr>
        <w:tc>
          <w:tcPr>
            <w:tcW w:w="7700" w:type="dxa"/>
            <w:tcBorders>
              <w:top w:val="nil"/>
              <w:left w:val="nil"/>
              <w:bottom w:val="nil"/>
              <w:right w:val="nil"/>
            </w:tcBorders>
            <w:hideMark/>
          </w:tcPr>
          <w:p w14:paraId="63ACB606"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Temporary absences from the UK</w:t>
            </w:r>
          </w:p>
        </w:tc>
        <w:tc>
          <w:tcPr>
            <w:tcW w:w="540" w:type="dxa"/>
            <w:tcBorders>
              <w:top w:val="nil"/>
              <w:left w:val="nil"/>
              <w:bottom w:val="nil"/>
              <w:right w:val="nil"/>
            </w:tcBorders>
            <w:noWrap/>
            <w:hideMark/>
          </w:tcPr>
          <w:p w14:paraId="73CFED0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7</w:t>
            </w:r>
          </w:p>
        </w:tc>
      </w:tr>
      <w:tr w:rsidR="00330914" w:rsidRPr="00330914" w14:paraId="14B1A95D" w14:textId="77777777" w:rsidTr="00330914">
        <w:trPr>
          <w:trHeight w:val="560"/>
        </w:trPr>
        <w:tc>
          <w:tcPr>
            <w:tcW w:w="7700" w:type="dxa"/>
            <w:tcBorders>
              <w:top w:val="nil"/>
              <w:left w:val="nil"/>
              <w:bottom w:val="nil"/>
              <w:right w:val="nil"/>
            </w:tcBorders>
            <w:hideMark/>
          </w:tcPr>
          <w:p w14:paraId="20B14A16"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Learners who have applied for an extension or variation of their immigration permission </w:t>
            </w:r>
          </w:p>
        </w:tc>
        <w:tc>
          <w:tcPr>
            <w:tcW w:w="540" w:type="dxa"/>
            <w:tcBorders>
              <w:top w:val="nil"/>
              <w:left w:val="nil"/>
              <w:bottom w:val="nil"/>
              <w:right w:val="nil"/>
            </w:tcBorders>
            <w:noWrap/>
            <w:hideMark/>
          </w:tcPr>
          <w:p w14:paraId="4C73E1F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8</w:t>
            </w:r>
          </w:p>
        </w:tc>
      </w:tr>
      <w:tr w:rsidR="00330914" w:rsidRPr="00330914" w14:paraId="040C8D54" w14:textId="77777777" w:rsidTr="00330914">
        <w:trPr>
          <w:trHeight w:val="290"/>
        </w:trPr>
        <w:tc>
          <w:tcPr>
            <w:tcW w:w="7700" w:type="dxa"/>
            <w:tcBorders>
              <w:top w:val="nil"/>
              <w:left w:val="nil"/>
              <w:bottom w:val="nil"/>
              <w:right w:val="nil"/>
            </w:tcBorders>
            <w:hideMark/>
          </w:tcPr>
          <w:p w14:paraId="7EBB1153"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Learners with limited length visas</w:t>
            </w:r>
          </w:p>
        </w:tc>
        <w:tc>
          <w:tcPr>
            <w:tcW w:w="540" w:type="dxa"/>
            <w:tcBorders>
              <w:top w:val="nil"/>
              <w:left w:val="nil"/>
              <w:bottom w:val="nil"/>
              <w:right w:val="nil"/>
            </w:tcBorders>
            <w:noWrap/>
            <w:hideMark/>
          </w:tcPr>
          <w:p w14:paraId="6994945C"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8</w:t>
            </w:r>
          </w:p>
        </w:tc>
      </w:tr>
      <w:tr w:rsidR="00330914" w:rsidRPr="00330914" w14:paraId="66BFBEFD" w14:textId="77777777" w:rsidTr="00330914">
        <w:trPr>
          <w:trHeight w:val="290"/>
        </w:trPr>
        <w:tc>
          <w:tcPr>
            <w:tcW w:w="7700" w:type="dxa"/>
            <w:tcBorders>
              <w:top w:val="nil"/>
              <w:left w:val="nil"/>
              <w:bottom w:val="nil"/>
              <w:right w:val="nil"/>
            </w:tcBorders>
            <w:hideMark/>
          </w:tcPr>
          <w:p w14:paraId="70968550"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UK nationals and other </w:t>
            </w:r>
            <w:proofErr w:type="gramStart"/>
            <w:r w:rsidRPr="00330914">
              <w:rPr>
                <w:rFonts w:eastAsia="Times New Roman"/>
                <w:color w:val="000000"/>
                <w:lang w:eastAsia="en-GB"/>
                <w14:ligatures w14:val="none"/>
              </w:rPr>
              <w:t>persons</w:t>
            </w:r>
            <w:proofErr w:type="gramEnd"/>
            <w:r w:rsidRPr="00330914">
              <w:rPr>
                <w:rFonts w:eastAsia="Times New Roman"/>
                <w:color w:val="000000"/>
                <w:lang w:eastAsia="en-GB"/>
                <w14:ligatures w14:val="none"/>
              </w:rPr>
              <w:t xml:space="preserve"> with right of abode</w:t>
            </w:r>
          </w:p>
        </w:tc>
        <w:tc>
          <w:tcPr>
            <w:tcW w:w="540" w:type="dxa"/>
            <w:tcBorders>
              <w:top w:val="nil"/>
              <w:left w:val="nil"/>
              <w:bottom w:val="nil"/>
              <w:right w:val="nil"/>
            </w:tcBorders>
            <w:noWrap/>
            <w:hideMark/>
          </w:tcPr>
          <w:p w14:paraId="598537EF"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8</w:t>
            </w:r>
          </w:p>
        </w:tc>
      </w:tr>
      <w:tr w:rsidR="00330914" w:rsidRPr="00330914" w14:paraId="6F382C74" w14:textId="77777777" w:rsidTr="00330914">
        <w:trPr>
          <w:trHeight w:val="290"/>
        </w:trPr>
        <w:tc>
          <w:tcPr>
            <w:tcW w:w="7700" w:type="dxa"/>
            <w:tcBorders>
              <w:top w:val="nil"/>
              <w:left w:val="nil"/>
              <w:bottom w:val="nil"/>
              <w:right w:val="nil"/>
            </w:tcBorders>
            <w:hideMark/>
          </w:tcPr>
          <w:p w14:paraId="650ED0B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UK nationals in the EEA and Switzerland</w:t>
            </w:r>
          </w:p>
        </w:tc>
        <w:tc>
          <w:tcPr>
            <w:tcW w:w="540" w:type="dxa"/>
            <w:tcBorders>
              <w:top w:val="nil"/>
              <w:left w:val="nil"/>
              <w:bottom w:val="nil"/>
              <w:right w:val="nil"/>
            </w:tcBorders>
            <w:noWrap/>
            <w:hideMark/>
          </w:tcPr>
          <w:p w14:paraId="0469F066"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9</w:t>
            </w:r>
          </w:p>
        </w:tc>
      </w:tr>
      <w:tr w:rsidR="00330914" w:rsidRPr="00330914" w14:paraId="75DEE9EC" w14:textId="77777777" w:rsidTr="00330914">
        <w:trPr>
          <w:trHeight w:val="290"/>
        </w:trPr>
        <w:tc>
          <w:tcPr>
            <w:tcW w:w="7700" w:type="dxa"/>
            <w:tcBorders>
              <w:top w:val="nil"/>
              <w:left w:val="nil"/>
              <w:bottom w:val="nil"/>
              <w:right w:val="nil"/>
            </w:tcBorders>
            <w:hideMark/>
          </w:tcPr>
          <w:p w14:paraId="590E4F35"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EEA and Switzerland nationals in the UK </w:t>
            </w:r>
          </w:p>
        </w:tc>
        <w:tc>
          <w:tcPr>
            <w:tcW w:w="540" w:type="dxa"/>
            <w:tcBorders>
              <w:top w:val="nil"/>
              <w:left w:val="nil"/>
              <w:bottom w:val="nil"/>
              <w:right w:val="nil"/>
            </w:tcBorders>
            <w:noWrap/>
            <w:hideMark/>
          </w:tcPr>
          <w:p w14:paraId="150181D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9</w:t>
            </w:r>
          </w:p>
        </w:tc>
      </w:tr>
      <w:tr w:rsidR="00330914" w:rsidRPr="00330914" w14:paraId="3AB4D89D" w14:textId="77777777" w:rsidTr="00330914">
        <w:trPr>
          <w:trHeight w:val="290"/>
        </w:trPr>
        <w:tc>
          <w:tcPr>
            <w:tcW w:w="7700" w:type="dxa"/>
            <w:tcBorders>
              <w:top w:val="nil"/>
              <w:left w:val="nil"/>
              <w:bottom w:val="nil"/>
              <w:right w:val="nil"/>
            </w:tcBorders>
            <w:hideMark/>
          </w:tcPr>
          <w:p w14:paraId="03C0F441"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EEA and Switzerland frontier workers </w:t>
            </w:r>
          </w:p>
        </w:tc>
        <w:tc>
          <w:tcPr>
            <w:tcW w:w="540" w:type="dxa"/>
            <w:tcBorders>
              <w:top w:val="nil"/>
              <w:left w:val="nil"/>
              <w:bottom w:val="nil"/>
              <w:right w:val="nil"/>
            </w:tcBorders>
            <w:noWrap/>
            <w:hideMark/>
          </w:tcPr>
          <w:p w14:paraId="1C671C4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9</w:t>
            </w:r>
          </w:p>
        </w:tc>
      </w:tr>
      <w:tr w:rsidR="00330914" w:rsidRPr="00330914" w14:paraId="1CA98AE7" w14:textId="77777777" w:rsidTr="00330914">
        <w:trPr>
          <w:trHeight w:val="290"/>
        </w:trPr>
        <w:tc>
          <w:tcPr>
            <w:tcW w:w="7700" w:type="dxa"/>
            <w:tcBorders>
              <w:top w:val="nil"/>
              <w:left w:val="nil"/>
              <w:bottom w:val="nil"/>
              <w:right w:val="nil"/>
            </w:tcBorders>
            <w:hideMark/>
          </w:tcPr>
          <w:p w14:paraId="46E6CC70"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Family members of EEA or Swiss nationals </w:t>
            </w:r>
          </w:p>
        </w:tc>
        <w:tc>
          <w:tcPr>
            <w:tcW w:w="540" w:type="dxa"/>
            <w:tcBorders>
              <w:top w:val="nil"/>
              <w:left w:val="nil"/>
              <w:bottom w:val="nil"/>
              <w:right w:val="nil"/>
            </w:tcBorders>
            <w:noWrap/>
            <w:hideMark/>
          </w:tcPr>
          <w:p w14:paraId="1F3DB08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10</w:t>
            </w:r>
          </w:p>
        </w:tc>
      </w:tr>
      <w:tr w:rsidR="00330914" w:rsidRPr="00330914" w14:paraId="5E47D9E9" w14:textId="77777777" w:rsidTr="00330914">
        <w:trPr>
          <w:trHeight w:val="290"/>
        </w:trPr>
        <w:tc>
          <w:tcPr>
            <w:tcW w:w="7700" w:type="dxa"/>
            <w:tcBorders>
              <w:top w:val="nil"/>
              <w:left w:val="nil"/>
              <w:bottom w:val="nil"/>
              <w:right w:val="nil"/>
            </w:tcBorders>
            <w:hideMark/>
          </w:tcPr>
          <w:p w14:paraId="2F427651"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Irish citizens in UK or Republic of Ireland </w:t>
            </w:r>
          </w:p>
        </w:tc>
        <w:tc>
          <w:tcPr>
            <w:tcW w:w="540" w:type="dxa"/>
            <w:tcBorders>
              <w:top w:val="nil"/>
              <w:left w:val="nil"/>
              <w:bottom w:val="nil"/>
              <w:right w:val="nil"/>
            </w:tcBorders>
            <w:noWrap/>
            <w:hideMark/>
          </w:tcPr>
          <w:p w14:paraId="23C1D65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10</w:t>
            </w:r>
          </w:p>
        </w:tc>
      </w:tr>
      <w:tr w:rsidR="00330914" w:rsidRPr="00330914" w14:paraId="05D926DD" w14:textId="77777777" w:rsidTr="00330914">
        <w:trPr>
          <w:trHeight w:val="290"/>
        </w:trPr>
        <w:tc>
          <w:tcPr>
            <w:tcW w:w="7700" w:type="dxa"/>
            <w:tcBorders>
              <w:top w:val="nil"/>
              <w:left w:val="nil"/>
              <w:bottom w:val="nil"/>
              <w:right w:val="nil"/>
            </w:tcBorders>
            <w:hideMark/>
          </w:tcPr>
          <w:p w14:paraId="057F9C7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Irish citizens in EEA and Switzerland</w:t>
            </w:r>
          </w:p>
        </w:tc>
        <w:tc>
          <w:tcPr>
            <w:tcW w:w="540" w:type="dxa"/>
            <w:tcBorders>
              <w:top w:val="nil"/>
              <w:left w:val="nil"/>
              <w:bottom w:val="nil"/>
              <w:right w:val="nil"/>
            </w:tcBorders>
            <w:noWrap/>
            <w:hideMark/>
          </w:tcPr>
          <w:p w14:paraId="0BA2F68D"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10</w:t>
            </w:r>
          </w:p>
        </w:tc>
      </w:tr>
      <w:tr w:rsidR="00330914" w:rsidRPr="00330914" w14:paraId="47769122" w14:textId="77777777" w:rsidTr="00330914">
        <w:trPr>
          <w:trHeight w:val="290"/>
        </w:trPr>
        <w:tc>
          <w:tcPr>
            <w:tcW w:w="7700" w:type="dxa"/>
            <w:tcBorders>
              <w:top w:val="nil"/>
              <w:left w:val="nil"/>
              <w:bottom w:val="nil"/>
              <w:right w:val="nil"/>
            </w:tcBorders>
            <w:hideMark/>
          </w:tcPr>
          <w:p w14:paraId="76B4A321"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Other non-UK nationals</w:t>
            </w:r>
          </w:p>
        </w:tc>
        <w:tc>
          <w:tcPr>
            <w:tcW w:w="540" w:type="dxa"/>
            <w:tcBorders>
              <w:top w:val="nil"/>
              <w:left w:val="nil"/>
              <w:bottom w:val="nil"/>
              <w:right w:val="nil"/>
            </w:tcBorders>
            <w:noWrap/>
            <w:hideMark/>
          </w:tcPr>
          <w:p w14:paraId="0AE327B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11</w:t>
            </w:r>
          </w:p>
        </w:tc>
      </w:tr>
      <w:tr w:rsidR="00330914" w:rsidRPr="00330914" w14:paraId="3EB72386" w14:textId="77777777" w:rsidTr="00330914">
        <w:trPr>
          <w:trHeight w:val="290"/>
        </w:trPr>
        <w:tc>
          <w:tcPr>
            <w:tcW w:w="7700" w:type="dxa"/>
            <w:tcBorders>
              <w:top w:val="nil"/>
              <w:left w:val="nil"/>
              <w:bottom w:val="nil"/>
              <w:right w:val="nil"/>
            </w:tcBorders>
            <w:hideMark/>
          </w:tcPr>
          <w:p w14:paraId="2AAAAB68"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Family members of an eligible person of Northern Ireland </w:t>
            </w:r>
          </w:p>
        </w:tc>
        <w:tc>
          <w:tcPr>
            <w:tcW w:w="540" w:type="dxa"/>
            <w:tcBorders>
              <w:top w:val="nil"/>
              <w:left w:val="nil"/>
              <w:bottom w:val="nil"/>
              <w:right w:val="nil"/>
            </w:tcBorders>
            <w:noWrap/>
            <w:hideMark/>
          </w:tcPr>
          <w:p w14:paraId="707E776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11</w:t>
            </w:r>
          </w:p>
        </w:tc>
      </w:tr>
      <w:tr w:rsidR="00330914" w:rsidRPr="00330914" w14:paraId="67A3EB1E" w14:textId="77777777" w:rsidTr="00330914">
        <w:trPr>
          <w:trHeight w:val="290"/>
        </w:trPr>
        <w:tc>
          <w:tcPr>
            <w:tcW w:w="7700" w:type="dxa"/>
            <w:tcBorders>
              <w:top w:val="nil"/>
              <w:left w:val="nil"/>
              <w:bottom w:val="nil"/>
              <w:right w:val="nil"/>
            </w:tcBorders>
            <w:hideMark/>
          </w:tcPr>
          <w:p w14:paraId="12DAB09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Long residence</w:t>
            </w:r>
          </w:p>
        </w:tc>
        <w:tc>
          <w:tcPr>
            <w:tcW w:w="540" w:type="dxa"/>
            <w:tcBorders>
              <w:top w:val="nil"/>
              <w:left w:val="nil"/>
              <w:bottom w:val="nil"/>
              <w:right w:val="nil"/>
            </w:tcBorders>
            <w:noWrap/>
            <w:hideMark/>
          </w:tcPr>
          <w:p w14:paraId="6AB61DD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11</w:t>
            </w:r>
          </w:p>
        </w:tc>
      </w:tr>
      <w:tr w:rsidR="00330914" w:rsidRPr="00330914" w14:paraId="03D98B4A" w14:textId="77777777" w:rsidTr="00330914">
        <w:trPr>
          <w:trHeight w:val="290"/>
        </w:trPr>
        <w:tc>
          <w:tcPr>
            <w:tcW w:w="7700" w:type="dxa"/>
            <w:tcBorders>
              <w:top w:val="nil"/>
              <w:left w:val="nil"/>
              <w:bottom w:val="nil"/>
              <w:right w:val="nil"/>
            </w:tcBorders>
            <w:hideMark/>
          </w:tcPr>
          <w:p w14:paraId="167FBD36"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Individuals with certain types of immigration status and their family members</w:t>
            </w:r>
          </w:p>
        </w:tc>
        <w:tc>
          <w:tcPr>
            <w:tcW w:w="540" w:type="dxa"/>
            <w:tcBorders>
              <w:top w:val="nil"/>
              <w:left w:val="nil"/>
              <w:bottom w:val="nil"/>
              <w:right w:val="nil"/>
            </w:tcBorders>
            <w:noWrap/>
            <w:hideMark/>
          </w:tcPr>
          <w:p w14:paraId="3D8A75E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12</w:t>
            </w:r>
          </w:p>
        </w:tc>
      </w:tr>
      <w:tr w:rsidR="00330914" w:rsidRPr="00330914" w14:paraId="0126EF27" w14:textId="77777777" w:rsidTr="00330914">
        <w:trPr>
          <w:trHeight w:val="290"/>
        </w:trPr>
        <w:tc>
          <w:tcPr>
            <w:tcW w:w="7700" w:type="dxa"/>
            <w:tcBorders>
              <w:top w:val="nil"/>
              <w:left w:val="nil"/>
              <w:bottom w:val="nil"/>
              <w:right w:val="nil"/>
            </w:tcBorders>
            <w:hideMark/>
          </w:tcPr>
          <w:p w14:paraId="4BC15918"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val="en-GB" w:eastAsia="en-GB"/>
                <w14:ligatures w14:val="none"/>
              </w:rPr>
              <w:t>Children of Turkish workers</w:t>
            </w:r>
          </w:p>
        </w:tc>
        <w:tc>
          <w:tcPr>
            <w:tcW w:w="540" w:type="dxa"/>
            <w:tcBorders>
              <w:top w:val="nil"/>
              <w:left w:val="nil"/>
              <w:bottom w:val="nil"/>
              <w:right w:val="nil"/>
            </w:tcBorders>
            <w:noWrap/>
            <w:hideMark/>
          </w:tcPr>
          <w:p w14:paraId="5383C4EF"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15</w:t>
            </w:r>
          </w:p>
        </w:tc>
      </w:tr>
      <w:tr w:rsidR="00330914" w:rsidRPr="00330914" w14:paraId="0D975CFF" w14:textId="77777777" w:rsidTr="00330914">
        <w:trPr>
          <w:trHeight w:val="290"/>
        </w:trPr>
        <w:tc>
          <w:tcPr>
            <w:tcW w:w="7700" w:type="dxa"/>
            <w:tcBorders>
              <w:top w:val="nil"/>
              <w:left w:val="nil"/>
              <w:bottom w:val="nil"/>
              <w:right w:val="nil"/>
            </w:tcBorders>
            <w:hideMark/>
          </w:tcPr>
          <w:p w14:paraId="4DB154FA"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Asylum seekers</w:t>
            </w:r>
          </w:p>
        </w:tc>
        <w:tc>
          <w:tcPr>
            <w:tcW w:w="540" w:type="dxa"/>
            <w:tcBorders>
              <w:top w:val="nil"/>
              <w:left w:val="nil"/>
              <w:bottom w:val="nil"/>
              <w:right w:val="nil"/>
            </w:tcBorders>
            <w:noWrap/>
            <w:hideMark/>
          </w:tcPr>
          <w:p w14:paraId="2715E24D"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15</w:t>
            </w:r>
          </w:p>
        </w:tc>
      </w:tr>
      <w:tr w:rsidR="00330914" w:rsidRPr="00330914" w14:paraId="424BF7DA" w14:textId="77777777" w:rsidTr="00330914">
        <w:trPr>
          <w:trHeight w:val="290"/>
        </w:trPr>
        <w:tc>
          <w:tcPr>
            <w:tcW w:w="7700" w:type="dxa"/>
            <w:tcBorders>
              <w:top w:val="nil"/>
              <w:left w:val="nil"/>
              <w:bottom w:val="nil"/>
              <w:right w:val="nil"/>
            </w:tcBorders>
            <w:hideMark/>
          </w:tcPr>
          <w:p w14:paraId="02D75EE2"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No recourse to public funds conditions </w:t>
            </w:r>
          </w:p>
        </w:tc>
        <w:tc>
          <w:tcPr>
            <w:tcW w:w="540" w:type="dxa"/>
            <w:tcBorders>
              <w:top w:val="nil"/>
              <w:left w:val="nil"/>
              <w:bottom w:val="nil"/>
              <w:right w:val="nil"/>
            </w:tcBorders>
            <w:noWrap/>
            <w:hideMark/>
          </w:tcPr>
          <w:p w14:paraId="1B5FB91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15</w:t>
            </w:r>
          </w:p>
        </w:tc>
      </w:tr>
      <w:tr w:rsidR="00330914" w:rsidRPr="00330914" w14:paraId="5BD78A6A" w14:textId="77777777" w:rsidTr="00330914">
        <w:trPr>
          <w:trHeight w:val="290"/>
        </w:trPr>
        <w:tc>
          <w:tcPr>
            <w:tcW w:w="7700" w:type="dxa"/>
            <w:tcBorders>
              <w:top w:val="nil"/>
              <w:left w:val="nil"/>
              <w:bottom w:val="nil"/>
              <w:right w:val="nil"/>
            </w:tcBorders>
            <w:hideMark/>
          </w:tcPr>
          <w:p w14:paraId="777050E4"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Individuals who are not eligible for funding </w:t>
            </w:r>
          </w:p>
        </w:tc>
        <w:tc>
          <w:tcPr>
            <w:tcW w:w="540" w:type="dxa"/>
            <w:tcBorders>
              <w:top w:val="nil"/>
              <w:left w:val="nil"/>
              <w:bottom w:val="nil"/>
              <w:right w:val="nil"/>
            </w:tcBorders>
            <w:noWrap/>
            <w:hideMark/>
          </w:tcPr>
          <w:p w14:paraId="2ADC2DD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15</w:t>
            </w:r>
          </w:p>
        </w:tc>
      </w:tr>
      <w:tr w:rsidR="00330914" w:rsidRPr="00330914" w14:paraId="5398F790" w14:textId="77777777" w:rsidTr="00330914">
        <w:trPr>
          <w:trHeight w:val="290"/>
        </w:trPr>
        <w:tc>
          <w:tcPr>
            <w:tcW w:w="7700" w:type="dxa"/>
            <w:tcBorders>
              <w:top w:val="nil"/>
              <w:left w:val="nil"/>
              <w:bottom w:val="nil"/>
              <w:right w:val="nil"/>
            </w:tcBorders>
            <w:hideMark/>
          </w:tcPr>
          <w:p w14:paraId="76E5E144"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Learners in the armed forces</w:t>
            </w:r>
          </w:p>
        </w:tc>
        <w:tc>
          <w:tcPr>
            <w:tcW w:w="540" w:type="dxa"/>
            <w:tcBorders>
              <w:top w:val="nil"/>
              <w:left w:val="nil"/>
              <w:bottom w:val="nil"/>
              <w:right w:val="nil"/>
            </w:tcBorders>
            <w:noWrap/>
            <w:hideMark/>
          </w:tcPr>
          <w:p w14:paraId="6BFFE8F5"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15</w:t>
            </w:r>
          </w:p>
        </w:tc>
      </w:tr>
      <w:tr w:rsidR="00330914" w:rsidRPr="00330914" w14:paraId="721914D7" w14:textId="77777777" w:rsidTr="00330914">
        <w:trPr>
          <w:trHeight w:val="290"/>
        </w:trPr>
        <w:tc>
          <w:tcPr>
            <w:tcW w:w="7700" w:type="dxa"/>
            <w:tcBorders>
              <w:top w:val="nil"/>
              <w:left w:val="nil"/>
              <w:bottom w:val="nil"/>
              <w:right w:val="nil"/>
            </w:tcBorders>
            <w:hideMark/>
          </w:tcPr>
          <w:p w14:paraId="2E5E3331"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Fees and charging </w:t>
            </w:r>
          </w:p>
        </w:tc>
        <w:tc>
          <w:tcPr>
            <w:tcW w:w="540" w:type="dxa"/>
            <w:tcBorders>
              <w:top w:val="nil"/>
              <w:left w:val="nil"/>
              <w:bottom w:val="nil"/>
              <w:right w:val="nil"/>
            </w:tcBorders>
            <w:noWrap/>
            <w:hideMark/>
          </w:tcPr>
          <w:p w14:paraId="6EDEBD8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16</w:t>
            </w:r>
          </w:p>
        </w:tc>
      </w:tr>
      <w:tr w:rsidR="00330914" w:rsidRPr="00330914" w14:paraId="24130156" w14:textId="77777777" w:rsidTr="00330914">
        <w:trPr>
          <w:trHeight w:val="290"/>
        </w:trPr>
        <w:tc>
          <w:tcPr>
            <w:tcW w:w="7700" w:type="dxa"/>
            <w:tcBorders>
              <w:top w:val="nil"/>
              <w:left w:val="nil"/>
              <w:bottom w:val="nil"/>
              <w:right w:val="nil"/>
            </w:tcBorders>
            <w:hideMark/>
          </w:tcPr>
          <w:p w14:paraId="47417C9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Qualifying days for funding</w:t>
            </w:r>
          </w:p>
        </w:tc>
        <w:tc>
          <w:tcPr>
            <w:tcW w:w="540" w:type="dxa"/>
            <w:tcBorders>
              <w:top w:val="nil"/>
              <w:left w:val="nil"/>
              <w:bottom w:val="nil"/>
              <w:right w:val="nil"/>
            </w:tcBorders>
            <w:noWrap/>
            <w:hideMark/>
          </w:tcPr>
          <w:p w14:paraId="365633E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16</w:t>
            </w:r>
          </w:p>
        </w:tc>
      </w:tr>
      <w:tr w:rsidR="00330914" w:rsidRPr="00330914" w14:paraId="2131F123" w14:textId="77777777" w:rsidTr="00330914">
        <w:trPr>
          <w:trHeight w:val="290"/>
        </w:trPr>
        <w:tc>
          <w:tcPr>
            <w:tcW w:w="7700" w:type="dxa"/>
            <w:tcBorders>
              <w:top w:val="nil"/>
              <w:left w:val="nil"/>
              <w:bottom w:val="nil"/>
              <w:right w:val="nil"/>
            </w:tcBorders>
            <w:hideMark/>
          </w:tcPr>
          <w:p w14:paraId="08270BD9"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Recognition of prior learning (RPL)</w:t>
            </w:r>
          </w:p>
        </w:tc>
        <w:tc>
          <w:tcPr>
            <w:tcW w:w="540" w:type="dxa"/>
            <w:tcBorders>
              <w:top w:val="nil"/>
              <w:left w:val="nil"/>
              <w:bottom w:val="nil"/>
              <w:right w:val="nil"/>
            </w:tcBorders>
            <w:noWrap/>
            <w:hideMark/>
          </w:tcPr>
          <w:p w14:paraId="5CFE41DF"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16</w:t>
            </w:r>
          </w:p>
        </w:tc>
      </w:tr>
      <w:tr w:rsidR="00330914" w:rsidRPr="00330914" w14:paraId="7416DE38" w14:textId="77777777" w:rsidTr="00330914">
        <w:trPr>
          <w:trHeight w:val="290"/>
        </w:trPr>
        <w:tc>
          <w:tcPr>
            <w:tcW w:w="7700" w:type="dxa"/>
            <w:tcBorders>
              <w:top w:val="nil"/>
              <w:left w:val="nil"/>
              <w:bottom w:val="nil"/>
              <w:right w:val="nil"/>
            </w:tcBorders>
            <w:hideMark/>
          </w:tcPr>
          <w:p w14:paraId="13FC9F7D"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Breaks in learning</w:t>
            </w:r>
          </w:p>
        </w:tc>
        <w:tc>
          <w:tcPr>
            <w:tcW w:w="540" w:type="dxa"/>
            <w:tcBorders>
              <w:top w:val="nil"/>
              <w:left w:val="nil"/>
              <w:bottom w:val="nil"/>
              <w:right w:val="nil"/>
            </w:tcBorders>
            <w:noWrap/>
            <w:hideMark/>
          </w:tcPr>
          <w:p w14:paraId="5D7F34B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17</w:t>
            </w:r>
          </w:p>
        </w:tc>
      </w:tr>
      <w:tr w:rsidR="00330914" w:rsidRPr="00330914" w14:paraId="140135EB" w14:textId="77777777" w:rsidTr="00330914">
        <w:trPr>
          <w:trHeight w:val="290"/>
        </w:trPr>
        <w:tc>
          <w:tcPr>
            <w:tcW w:w="7700" w:type="dxa"/>
            <w:tcBorders>
              <w:top w:val="nil"/>
              <w:left w:val="nil"/>
              <w:bottom w:val="nil"/>
              <w:right w:val="nil"/>
            </w:tcBorders>
            <w:hideMark/>
          </w:tcPr>
          <w:p w14:paraId="2C5806F3"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What we will not fund </w:t>
            </w:r>
          </w:p>
        </w:tc>
        <w:tc>
          <w:tcPr>
            <w:tcW w:w="540" w:type="dxa"/>
            <w:tcBorders>
              <w:top w:val="nil"/>
              <w:left w:val="nil"/>
              <w:bottom w:val="nil"/>
              <w:right w:val="nil"/>
            </w:tcBorders>
            <w:noWrap/>
            <w:hideMark/>
          </w:tcPr>
          <w:p w14:paraId="480F74D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17</w:t>
            </w:r>
          </w:p>
        </w:tc>
      </w:tr>
      <w:tr w:rsidR="00330914" w:rsidRPr="00330914" w14:paraId="3D38D479" w14:textId="77777777" w:rsidTr="00330914">
        <w:trPr>
          <w:trHeight w:val="290"/>
        </w:trPr>
        <w:tc>
          <w:tcPr>
            <w:tcW w:w="7700" w:type="dxa"/>
            <w:tcBorders>
              <w:top w:val="nil"/>
              <w:left w:val="nil"/>
              <w:bottom w:val="nil"/>
              <w:right w:val="nil"/>
            </w:tcBorders>
            <w:hideMark/>
          </w:tcPr>
          <w:p w14:paraId="0D7E307F"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val="en-GB" w:eastAsia="en-GB"/>
                <w14:ligatures w14:val="none"/>
              </w:rPr>
              <w:t>Evidence</w:t>
            </w:r>
          </w:p>
        </w:tc>
        <w:tc>
          <w:tcPr>
            <w:tcW w:w="540" w:type="dxa"/>
            <w:tcBorders>
              <w:top w:val="nil"/>
              <w:left w:val="nil"/>
              <w:bottom w:val="nil"/>
              <w:right w:val="nil"/>
            </w:tcBorders>
            <w:noWrap/>
            <w:hideMark/>
          </w:tcPr>
          <w:p w14:paraId="3D172D7C"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17</w:t>
            </w:r>
          </w:p>
        </w:tc>
      </w:tr>
      <w:tr w:rsidR="00330914" w:rsidRPr="00330914" w14:paraId="72A01D19" w14:textId="77777777" w:rsidTr="00330914">
        <w:trPr>
          <w:trHeight w:val="290"/>
        </w:trPr>
        <w:tc>
          <w:tcPr>
            <w:tcW w:w="7700" w:type="dxa"/>
            <w:tcBorders>
              <w:top w:val="nil"/>
              <w:left w:val="nil"/>
              <w:bottom w:val="nil"/>
              <w:right w:val="nil"/>
            </w:tcBorders>
            <w:hideMark/>
          </w:tcPr>
          <w:p w14:paraId="483C0B6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p>
        </w:tc>
        <w:tc>
          <w:tcPr>
            <w:tcW w:w="540" w:type="dxa"/>
            <w:tcBorders>
              <w:top w:val="nil"/>
              <w:left w:val="nil"/>
              <w:bottom w:val="nil"/>
              <w:right w:val="nil"/>
            </w:tcBorders>
            <w:noWrap/>
            <w:hideMark/>
          </w:tcPr>
          <w:p w14:paraId="428E92BC" w14:textId="77777777" w:rsidR="00330914" w:rsidRPr="00330914" w:rsidRDefault="00330914" w:rsidP="00330914">
            <w:pPr>
              <w:widowControl/>
              <w:autoSpaceDE/>
              <w:autoSpaceDN/>
              <w:rPr>
                <w:rFonts w:ascii="Times New Roman" w:eastAsia="Times New Roman" w:hAnsi="Times New Roman" w:cs="Times New Roman"/>
                <w:sz w:val="20"/>
                <w:szCs w:val="20"/>
                <w:lang w:val="en-GB" w:eastAsia="en-GB"/>
                <w14:ligatures w14:val="none"/>
              </w:rPr>
            </w:pPr>
          </w:p>
        </w:tc>
      </w:tr>
      <w:tr w:rsidR="00330914" w:rsidRPr="00330914" w14:paraId="4B56F73C" w14:textId="77777777" w:rsidTr="00330914">
        <w:trPr>
          <w:trHeight w:val="290"/>
        </w:trPr>
        <w:tc>
          <w:tcPr>
            <w:tcW w:w="7700" w:type="dxa"/>
            <w:tcBorders>
              <w:top w:val="nil"/>
              <w:left w:val="nil"/>
              <w:bottom w:val="nil"/>
              <w:right w:val="nil"/>
            </w:tcBorders>
            <w:hideMark/>
          </w:tcPr>
          <w:p w14:paraId="03892A04" w14:textId="77777777" w:rsidR="00330914" w:rsidRPr="00330914" w:rsidRDefault="00330914" w:rsidP="00330914">
            <w:pPr>
              <w:widowControl/>
              <w:autoSpaceDE/>
              <w:autoSpaceDN/>
              <w:rPr>
                <w:rFonts w:eastAsia="Times New Roman"/>
                <w:b/>
                <w:bCs/>
                <w:color w:val="000000"/>
                <w:lang w:val="en-GB" w:eastAsia="en-GB"/>
                <w14:ligatures w14:val="none"/>
              </w:rPr>
            </w:pPr>
            <w:r w:rsidRPr="00330914">
              <w:rPr>
                <w:rFonts w:eastAsia="Times New Roman"/>
                <w:b/>
                <w:bCs/>
                <w:color w:val="000000"/>
                <w:lang w:eastAsia="en-GB"/>
                <w14:ligatures w14:val="none"/>
              </w:rPr>
              <w:t>Section 2 – EMCCA funded ASF</w:t>
            </w:r>
          </w:p>
        </w:tc>
        <w:tc>
          <w:tcPr>
            <w:tcW w:w="540" w:type="dxa"/>
            <w:tcBorders>
              <w:top w:val="nil"/>
              <w:left w:val="nil"/>
              <w:bottom w:val="nil"/>
              <w:right w:val="nil"/>
            </w:tcBorders>
            <w:noWrap/>
            <w:hideMark/>
          </w:tcPr>
          <w:p w14:paraId="401D9E8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18</w:t>
            </w:r>
          </w:p>
        </w:tc>
      </w:tr>
      <w:tr w:rsidR="00330914" w:rsidRPr="00330914" w14:paraId="6466BDC0" w14:textId="77777777" w:rsidTr="00330914">
        <w:trPr>
          <w:trHeight w:val="290"/>
        </w:trPr>
        <w:tc>
          <w:tcPr>
            <w:tcW w:w="7700" w:type="dxa"/>
            <w:tcBorders>
              <w:top w:val="nil"/>
              <w:left w:val="nil"/>
              <w:bottom w:val="nil"/>
              <w:right w:val="nil"/>
            </w:tcBorders>
            <w:hideMark/>
          </w:tcPr>
          <w:p w14:paraId="625784FF"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Learning for Level 2 and below (including the full level 2 entitlement) </w:t>
            </w:r>
          </w:p>
        </w:tc>
        <w:tc>
          <w:tcPr>
            <w:tcW w:w="540" w:type="dxa"/>
            <w:tcBorders>
              <w:top w:val="nil"/>
              <w:left w:val="nil"/>
              <w:bottom w:val="nil"/>
              <w:right w:val="nil"/>
            </w:tcBorders>
            <w:noWrap/>
            <w:hideMark/>
          </w:tcPr>
          <w:p w14:paraId="5296206C"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19</w:t>
            </w:r>
          </w:p>
        </w:tc>
      </w:tr>
      <w:tr w:rsidR="00330914" w:rsidRPr="00330914" w14:paraId="4D34D8EF" w14:textId="77777777" w:rsidTr="00330914">
        <w:trPr>
          <w:trHeight w:val="560"/>
        </w:trPr>
        <w:tc>
          <w:tcPr>
            <w:tcW w:w="7700" w:type="dxa"/>
            <w:tcBorders>
              <w:top w:val="nil"/>
              <w:left w:val="nil"/>
              <w:bottom w:val="nil"/>
              <w:right w:val="nil"/>
            </w:tcBorders>
            <w:hideMark/>
          </w:tcPr>
          <w:p w14:paraId="548A6BE1"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Learning at Level 3 legal entitlement and the level 3 free courses for jobs Level 3 free courses for jobs offer</w:t>
            </w:r>
          </w:p>
        </w:tc>
        <w:tc>
          <w:tcPr>
            <w:tcW w:w="540" w:type="dxa"/>
            <w:tcBorders>
              <w:top w:val="nil"/>
              <w:left w:val="nil"/>
              <w:bottom w:val="nil"/>
              <w:right w:val="nil"/>
            </w:tcBorders>
            <w:noWrap/>
            <w:hideMark/>
          </w:tcPr>
          <w:p w14:paraId="5D597D9D"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19</w:t>
            </w:r>
          </w:p>
        </w:tc>
      </w:tr>
      <w:tr w:rsidR="00330914" w:rsidRPr="00330914" w14:paraId="107725E2" w14:textId="77777777" w:rsidTr="00330914">
        <w:trPr>
          <w:trHeight w:val="290"/>
        </w:trPr>
        <w:tc>
          <w:tcPr>
            <w:tcW w:w="7700" w:type="dxa"/>
            <w:tcBorders>
              <w:top w:val="nil"/>
              <w:left w:val="nil"/>
              <w:bottom w:val="nil"/>
              <w:right w:val="nil"/>
            </w:tcBorders>
            <w:hideMark/>
          </w:tcPr>
          <w:p w14:paraId="7F732E0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English, </w:t>
            </w:r>
            <w:proofErr w:type="spellStart"/>
            <w:r w:rsidRPr="00330914">
              <w:rPr>
                <w:rFonts w:eastAsia="Times New Roman"/>
                <w:color w:val="000000"/>
                <w:lang w:eastAsia="en-GB"/>
                <w14:ligatures w14:val="none"/>
              </w:rPr>
              <w:t>maths</w:t>
            </w:r>
            <w:proofErr w:type="spellEnd"/>
            <w:r w:rsidRPr="00330914">
              <w:rPr>
                <w:rFonts w:eastAsia="Times New Roman"/>
                <w:color w:val="000000"/>
                <w:lang w:eastAsia="en-GB"/>
                <w14:ligatures w14:val="none"/>
              </w:rPr>
              <w:t xml:space="preserve"> and digital for those aged 19 or older</w:t>
            </w:r>
          </w:p>
        </w:tc>
        <w:tc>
          <w:tcPr>
            <w:tcW w:w="540" w:type="dxa"/>
            <w:tcBorders>
              <w:top w:val="nil"/>
              <w:left w:val="nil"/>
              <w:bottom w:val="nil"/>
              <w:right w:val="nil"/>
            </w:tcBorders>
            <w:noWrap/>
            <w:hideMark/>
          </w:tcPr>
          <w:p w14:paraId="00BA91C7"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20</w:t>
            </w:r>
          </w:p>
        </w:tc>
      </w:tr>
      <w:tr w:rsidR="00330914" w:rsidRPr="00330914" w14:paraId="26FD7AC3" w14:textId="77777777" w:rsidTr="00330914">
        <w:trPr>
          <w:trHeight w:val="290"/>
        </w:trPr>
        <w:tc>
          <w:tcPr>
            <w:tcW w:w="7700" w:type="dxa"/>
            <w:tcBorders>
              <w:top w:val="nil"/>
              <w:left w:val="nil"/>
              <w:bottom w:val="nil"/>
              <w:right w:val="nil"/>
            </w:tcBorders>
            <w:hideMark/>
          </w:tcPr>
          <w:p w14:paraId="45F5177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General funding principles for English, </w:t>
            </w:r>
            <w:proofErr w:type="spellStart"/>
            <w:r w:rsidRPr="00330914">
              <w:rPr>
                <w:rFonts w:eastAsia="Times New Roman"/>
                <w:color w:val="000000"/>
                <w:lang w:eastAsia="en-GB"/>
                <w14:ligatures w14:val="none"/>
              </w:rPr>
              <w:t>maths</w:t>
            </w:r>
            <w:proofErr w:type="spellEnd"/>
            <w:r w:rsidRPr="00330914">
              <w:rPr>
                <w:rFonts w:eastAsia="Times New Roman"/>
                <w:color w:val="000000"/>
                <w:lang w:eastAsia="en-GB"/>
                <w14:ligatures w14:val="none"/>
              </w:rPr>
              <w:t xml:space="preserve"> and digital entitlement </w:t>
            </w:r>
          </w:p>
        </w:tc>
        <w:tc>
          <w:tcPr>
            <w:tcW w:w="540" w:type="dxa"/>
            <w:tcBorders>
              <w:top w:val="nil"/>
              <w:left w:val="nil"/>
              <w:bottom w:val="nil"/>
              <w:right w:val="nil"/>
            </w:tcBorders>
            <w:noWrap/>
            <w:hideMark/>
          </w:tcPr>
          <w:p w14:paraId="6692C0D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21</w:t>
            </w:r>
          </w:p>
        </w:tc>
      </w:tr>
      <w:tr w:rsidR="00330914" w:rsidRPr="00330914" w14:paraId="06363E2A" w14:textId="77777777" w:rsidTr="00330914">
        <w:trPr>
          <w:trHeight w:val="290"/>
        </w:trPr>
        <w:tc>
          <w:tcPr>
            <w:tcW w:w="7700" w:type="dxa"/>
            <w:tcBorders>
              <w:top w:val="nil"/>
              <w:left w:val="nil"/>
              <w:bottom w:val="nil"/>
              <w:right w:val="nil"/>
            </w:tcBorders>
            <w:hideMark/>
          </w:tcPr>
          <w:p w14:paraId="655B3F36"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Government contribution charts</w:t>
            </w:r>
          </w:p>
        </w:tc>
        <w:tc>
          <w:tcPr>
            <w:tcW w:w="540" w:type="dxa"/>
            <w:tcBorders>
              <w:top w:val="nil"/>
              <w:left w:val="nil"/>
              <w:bottom w:val="nil"/>
              <w:right w:val="nil"/>
            </w:tcBorders>
            <w:noWrap/>
            <w:hideMark/>
          </w:tcPr>
          <w:p w14:paraId="7894F98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22</w:t>
            </w:r>
          </w:p>
        </w:tc>
      </w:tr>
      <w:tr w:rsidR="00330914" w:rsidRPr="00330914" w14:paraId="73B7AEC2" w14:textId="77777777" w:rsidTr="00330914">
        <w:trPr>
          <w:trHeight w:val="290"/>
        </w:trPr>
        <w:tc>
          <w:tcPr>
            <w:tcW w:w="7700" w:type="dxa"/>
            <w:tcBorders>
              <w:top w:val="nil"/>
              <w:left w:val="nil"/>
              <w:bottom w:val="nil"/>
              <w:right w:val="nil"/>
            </w:tcBorders>
            <w:hideMark/>
          </w:tcPr>
          <w:p w14:paraId="69FB7DB0"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Chart 1: 19 to 23-year-olds</w:t>
            </w:r>
          </w:p>
        </w:tc>
        <w:tc>
          <w:tcPr>
            <w:tcW w:w="540" w:type="dxa"/>
            <w:tcBorders>
              <w:top w:val="nil"/>
              <w:left w:val="nil"/>
              <w:bottom w:val="nil"/>
              <w:right w:val="nil"/>
            </w:tcBorders>
            <w:noWrap/>
            <w:hideMark/>
          </w:tcPr>
          <w:p w14:paraId="7011BE1F"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23</w:t>
            </w:r>
          </w:p>
        </w:tc>
      </w:tr>
      <w:tr w:rsidR="00330914" w:rsidRPr="00330914" w14:paraId="7D349F9B" w14:textId="77777777" w:rsidTr="00330914">
        <w:trPr>
          <w:trHeight w:val="290"/>
        </w:trPr>
        <w:tc>
          <w:tcPr>
            <w:tcW w:w="7700" w:type="dxa"/>
            <w:tcBorders>
              <w:top w:val="nil"/>
              <w:left w:val="nil"/>
              <w:bottom w:val="nil"/>
              <w:right w:val="nil"/>
            </w:tcBorders>
            <w:hideMark/>
          </w:tcPr>
          <w:p w14:paraId="68B84049"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Chart 2: 24+ </w:t>
            </w:r>
          </w:p>
        </w:tc>
        <w:tc>
          <w:tcPr>
            <w:tcW w:w="540" w:type="dxa"/>
            <w:tcBorders>
              <w:top w:val="nil"/>
              <w:left w:val="nil"/>
              <w:bottom w:val="nil"/>
              <w:right w:val="nil"/>
            </w:tcBorders>
            <w:noWrap/>
            <w:hideMark/>
          </w:tcPr>
          <w:p w14:paraId="7F871B7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24</w:t>
            </w:r>
          </w:p>
        </w:tc>
      </w:tr>
      <w:tr w:rsidR="00330914" w:rsidRPr="00330914" w14:paraId="700E4B96" w14:textId="77777777" w:rsidTr="00330914">
        <w:trPr>
          <w:trHeight w:val="290"/>
        </w:trPr>
        <w:tc>
          <w:tcPr>
            <w:tcW w:w="7700" w:type="dxa"/>
            <w:tcBorders>
              <w:top w:val="nil"/>
              <w:left w:val="nil"/>
              <w:bottom w:val="nil"/>
              <w:right w:val="nil"/>
            </w:tcBorders>
            <w:hideMark/>
          </w:tcPr>
          <w:p w14:paraId="66DBEA54"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val="en-GB" w:eastAsia="en-GB"/>
                <w14:ligatures w14:val="none"/>
              </w:rPr>
              <w:t>Earnings threshold</w:t>
            </w:r>
          </w:p>
        </w:tc>
        <w:tc>
          <w:tcPr>
            <w:tcW w:w="540" w:type="dxa"/>
            <w:tcBorders>
              <w:top w:val="nil"/>
              <w:left w:val="nil"/>
              <w:bottom w:val="nil"/>
              <w:right w:val="nil"/>
            </w:tcBorders>
            <w:noWrap/>
            <w:hideMark/>
          </w:tcPr>
          <w:p w14:paraId="1DB97D7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26</w:t>
            </w:r>
          </w:p>
        </w:tc>
      </w:tr>
      <w:tr w:rsidR="00330914" w:rsidRPr="00330914" w14:paraId="579CAA8C" w14:textId="77777777" w:rsidTr="00330914">
        <w:trPr>
          <w:trHeight w:val="290"/>
        </w:trPr>
        <w:tc>
          <w:tcPr>
            <w:tcW w:w="7700" w:type="dxa"/>
            <w:tcBorders>
              <w:top w:val="nil"/>
              <w:left w:val="nil"/>
              <w:bottom w:val="nil"/>
              <w:right w:val="nil"/>
            </w:tcBorders>
            <w:hideMark/>
          </w:tcPr>
          <w:p w14:paraId="6F76BD23"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lastRenderedPageBreak/>
              <w:t xml:space="preserve">Heavy goods vehicle (HGV) driver training </w:t>
            </w:r>
          </w:p>
        </w:tc>
        <w:tc>
          <w:tcPr>
            <w:tcW w:w="540" w:type="dxa"/>
            <w:tcBorders>
              <w:top w:val="nil"/>
              <w:left w:val="nil"/>
              <w:bottom w:val="nil"/>
              <w:right w:val="nil"/>
            </w:tcBorders>
            <w:noWrap/>
            <w:hideMark/>
          </w:tcPr>
          <w:p w14:paraId="3942ED76"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26</w:t>
            </w:r>
          </w:p>
        </w:tc>
      </w:tr>
      <w:tr w:rsidR="00330914" w:rsidRPr="00330914" w14:paraId="33EDC410" w14:textId="77777777" w:rsidTr="00330914">
        <w:trPr>
          <w:trHeight w:val="290"/>
        </w:trPr>
        <w:tc>
          <w:tcPr>
            <w:tcW w:w="7700" w:type="dxa"/>
            <w:tcBorders>
              <w:top w:val="nil"/>
              <w:left w:val="nil"/>
              <w:bottom w:val="nil"/>
              <w:right w:val="nil"/>
            </w:tcBorders>
            <w:hideMark/>
          </w:tcPr>
          <w:p w14:paraId="30479F2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Work placement for </w:t>
            </w:r>
            <w:proofErr w:type="gramStart"/>
            <w:r w:rsidRPr="00330914">
              <w:rPr>
                <w:rFonts w:eastAsia="Times New Roman"/>
                <w:color w:val="000000"/>
                <w:lang w:eastAsia="en-GB"/>
                <w14:ligatures w14:val="none"/>
              </w:rPr>
              <w:t>19 to 24 year olds</w:t>
            </w:r>
            <w:proofErr w:type="gramEnd"/>
          </w:p>
        </w:tc>
        <w:tc>
          <w:tcPr>
            <w:tcW w:w="540" w:type="dxa"/>
            <w:tcBorders>
              <w:top w:val="nil"/>
              <w:left w:val="nil"/>
              <w:bottom w:val="nil"/>
              <w:right w:val="nil"/>
            </w:tcBorders>
            <w:noWrap/>
            <w:hideMark/>
          </w:tcPr>
          <w:p w14:paraId="46B1F416"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27</w:t>
            </w:r>
          </w:p>
        </w:tc>
      </w:tr>
      <w:tr w:rsidR="00330914" w:rsidRPr="00330914" w14:paraId="781B7525" w14:textId="77777777" w:rsidTr="00330914">
        <w:trPr>
          <w:trHeight w:val="290"/>
        </w:trPr>
        <w:tc>
          <w:tcPr>
            <w:tcW w:w="7700" w:type="dxa"/>
            <w:tcBorders>
              <w:top w:val="nil"/>
              <w:left w:val="nil"/>
              <w:bottom w:val="nil"/>
              <w:right w:val="nil"/>
            </w:tcBorders>
            <w:hideMark/>
          </w:tcPr>
          <w:p w14:paraId="43876C02"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Sector-based work academy </w:t>
            </w:r>
            <w:proofErr w:type="spellStart"/>
            <w:r w:rsidRPr="00330914">
              <w:rPr>
                <w:rFonts w:eastAsia="Times New Roman"/>
                <w:color w:val="000000"/>
                <w:lang w:eastAsia="en-GB"/>
                <w14:ligatures w14:val="none"/>
              </w:rPr>
              <w:t>programme</w:t>
            </w:r>
            <w:proofErr w:type="spellEnd"/>
            <w:r w:rsidRPr="00330914">
              <w:rPr>
                <w:rFonts w:eastAsia="Times New Roman"/>
                <w:color w:val="000000"/>
                <w:lang w:eastAsia="en-GB"/>
                <w14:ligatures w14:val="none"/>
              </w:rPr>
              <w:t xml:space="preserve"> (SWAP) </w:t>
            </w:r>
          </w:p>
        </w:tc>
        <w:tc>
          <w:tcPr>
            <w:tcW w:w="540" w:type="dxa"/>
            <w:tcBorders>
              <w:top w:val="nil"/>
              <w:left w:val="nil"/>
              <w:bottom w:val="nil"/>
              <w:right w:val="nil"/>
            </w:tcBorders>
            <w:noWrap/>
            <w:hideMark/>
          </w:tcPr>
          <w:p w14:paraId="3D476C8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27</w:t>
            </w:r>
          </w:p>
        </w:tc>
      </w:tr>
      <w:tr w:rsidR="00330914" w:rsidRPr="00330914" w14:paraId="0479C1E6" w14:textId="77777777" w:rsidTr="00330914">
        <w:trPr>
          <w:trHeight w:val="290"/>
        </w:trPr>
        <w:tc>
          <w:tcPr>
            <w:tcW w:w="7700" w:type="dxa"/>
            <w:tcBorders>
              <w:top w:val="nil"/>
              <w:left w:val="nil"/>
              <w:bottom w:val="nil"/>
              <w:right w:val="nil"/>
            </w:tcBorders>
            <w:hideMark/>
          </w:tcPr>
          <w:p w14:paraId="506A012E"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King’s Trust Team </w:t>
            </w:r>
            <w:proofErr w:type="spellStart"/>
            <w:r w:rsidRPr="00330914">
              <w:rPr>
                <w:rFonts w:eastAsia="Times New Roman"/>
                <w:color w:val="000000"/>
                <w:lang w:eastAsia="en-GB"/>
                <w14:ligatures w14:val="none"/>
              </w:rPr>
              <w:t>Programme</w:t>
            </w:r>
            <w:proofErr w:type="spellEnd"/>
          </w:p>
        </w:tc>
        <w:tc>
          <w:tcPr>
            <w:tcW w:w="540" w:type="dxa"/>
            <w:tcBorders>
              <w:top w:val="nil"/>
              <w:left w:val="nil"/>
              <w:bottom w:val="nil"/>
              <w:right w:val="nil"/>
            </w:tcBorders>
            <w:noWrap/>
            <w:hideMark/>
          </w:tcPr>
          <w:p w14:paraId="0DBC1B8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28</w:t>
            </w:r>
          </w:p>
        </w:tc>
      </w:tr>
      <w:tr w:rsidR="00330914" w:rsidRPr="00330914" w14:paraId="761C87CF" w14:textId="77777777" w:rsidTr="00330914">
        <w:trPr>
          <w:trHeight w:val="290"/>
        </w:trPr>
        <w:tc>
          <w:tcPr>
            <w:tcW w:w="7700" w:type="dxa"/>
            <w:tcBorders>
              <w:top w:val="nil"/>
              <w:left w:val="nil"/>
              <w:bottom w:val="nil"/>
              <w:right w:val="nil"/>
            </w:tcBorders>
            <w:hideMark/>
          </w:tcPr>
          <w:p w14:paraId="4E104795"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English for speakers of other languages (ESOL) </w:t>
            </w:r>
          </w:p>
        </w:tc>
        <w:tc>
          <w:tcPr>
            <w:tcW w:w="540" w:type="dxa"/>
            <w:tcBorders>
              <w:top w:val="nil"/>
              <w:left w:val="nil"/>
              <w:bottom w:val="nil"/>
              <w:right w:val="nil"/>
            </w:tcBorders>
            <w:noWrap/>
            <w:hideMark/>
          </w:tcPr>
          <w:p w14:paraId="6196ED5A"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28</w:t>
            </w:r>
          </w:p>
        </w:tc>
      </w:tr>
      <w:tr w:rsidR="00330914" w:rsidRPr="00330914" w14:paraId="6264B2B6" w14:textId="77777777" w:rsidTr="00330914">
        <w:trPr>
          <w:trHeight w:val="290"/>
        </w:trPr>
        <w:tc>
          <w:tcPr>
            <w:tcW w:w="7700" w:type="dxa"/>
            <w:tcBorders>
              <w:top w:val="nil"/>
              <w:left w:val="nil"/>
              <w:bottom w:val="nil"/>
              <w:right w:val="nil"/>
            </w:tcBorders>
            <w:hideMark/>
          </w:tcPr>
          <w:p w14:paraId="3F93028A"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Learners with learning difficulties and/or disabilities </w:t>
            </w:r>
          </w:p>
        </w:tc>
        <w:tc>
          <w:tcPr>
            <w:tcW w:w="540" w:type="dxa"/>
            <w:tcBorders>
              <w:top w:val="nil"/>
              <w:left w:val="nil"/>
              <w:bottom w:val="nil"/>
              <w:right w:val="nil"/>
            </w:tcBorders>
            <w:noWrap/>
            <w:hideMark/>
          </w:tcPr>
          <w:p w14:paraId="05D5492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28</w:t>
            </w:r>
          </w:p>
        </w:tc>
      </w:tr>
      <w:tr w:rsidR="00330914" w:rsidRPr="00330914" w14:paraId="40EB1D68" w14:textId="77777777" w:rsidTr="00330914">
        <w:trPr>
          <w:trHeight w:val="290"/>
        </w:trPr>
        <w:tc>
          <w:tcPr>
            <w:tcW w:w="7700" w:type="dxa"/>
            <w:tcBorders>
              <w:top w:val="nil"/>
              <w:left w:val="nil"/>
              <w:bottom w:val="nil"/>
              <w:right w:val="nil"/>
            </w:tcBorders>
            <w:hideMark/>
          </w:tcPr>
          <w:p w14:paraId="4C28E3E2"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Learners with an education, health and care (EHC) plan </w:t>
            </w:r>
          </w:p>
        </w:tc>
        <w:tc>
          <w:tcPr>
            <w:tcW w:w="540" w:type="dxa"/>
            <w:tcBorders>
              <w:top w:val="nil"/>
              <w:left w:val="nil"/>
              <w:bottom w:val="nil"/>
              <w:right w:val="nil"/>
            </w:tcBorders>
            <w:noWrap/>
            <w:hideMark/>
          </w:tcPr>
          <w:p w14:paraId="57BB20E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29</w:t>
            </w:r>
          </w:p>
        </w:tc>
      </w:tr>
      <w:tr w:rsidR="00330914" w:rsidRPr="00330914" w14:paraId="272B4674" w14:textId="77777777" w:rsidTr="00330914">
        <w:trPr>
          <w:trHeight w:val="290"/>
        </w:trPr>
        <w:tc>
          <w:tcPr>
            <w:tcW w:w="7700" w:type="dxa"/>
            <w:tcBorders>
              <w:top w:val="nil"/>
              <w:left w:val="nil"/>
              <w:bottom w:val="nil"/>
              <w:right w:val="nil"/>
            </w:tcBorders>
            <w:hideMark/>
          </w:tcPr>
          <w:p w14:paraId="16D3FB8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Tailored learning</w:t>
            </w:r>
          </w:p>
        </w:tc>
        <w:tc>
          <w:tcPr>
            <w:tcW w:w="540" w:type="dxa"/>
            <w:tcBorders>
              <w:top w:val="nil"/>
              <w:left w:val="nil"/>
              <w:bottom w:val="nil"/>
              <w:right w:val="nil"/>
            </w:tcBorders>
            <w:noWrap/>
            <w:hideMark/>
          </w:tcPr>
          <w:p w14:paraId="5D65D863"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29</w:t>
            </w:r>
          </w:p>
        </w:tc>
      </w:tr>
      <w:tr w:rsidR="00330914" w:rsidRPr="00330914" w14:paraId="0CD4158F" w14:textId="77777777" w:rsidTr="00330914">
        <w:trPr>
          <w:trHeight w:val="290"/>
        </w:trPr>
        <w:tc>
          <w:tcPr>
            <w:tcW w:w="7700" w:type="dxa"/>
            <w:tcBorders>
              <w:top w:val="nil"/>
              <w:left w:val="nil"/>
              <w:bottom w:val="nil"/>
              <w:right w:val="nil"/>
            </w:tcBorders>
            <w:hideMark/>
          </w:tcPr>
          <w:p w14:paraId="423A869D"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Funding for developing innovative provision </w:t>
            </w:r>
          </w:p>
        </w:tc>
        <w:tc>
          <w:tcPr>
            <w:tcW w:w="540" w:type="dxa"/>
            <w:tcBorders>
              <w:top w:val="nil"/>
              <w:left w:val="nil"/>
              <w:bottom w:val="nil"/>
              <w:right w:val="nil"/>
            </w:tcBorders>
            <w:noWrap/>
            <w:hideMark/>
          </w:tcPr>
          <w:p w14:paraId="5A4B10E5"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31</w:t>
            </w:r>
          </w:p>
        </w:tc>
      </w:tr>
      <w:tr w:rsidR="00330914" w:rsidRPr="00330914" w14:paraId="098E4A8A" w14:textId="77777777" w:rsidTr="00330914">
        <w:trPr>
          <w:trHeight w:val="290"/>
        </w:trPr>
        <w:tc>
          <w:tcPr>
            <w:tcW w:w="7700" w:type="dxa"/>
            <w:tcBorders>
              <w:top w:val="nil"/>
              <w:left w:val="nil"/>
              <w:bottom w:val="nil"/>
              <w:right w:val="nil"/>
            </w:tcBorders>
            <w:hideMark/>
          </w:tcPr>
          <w:p w14:paraId="3F4BC5CC"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Support funding</w:t>
            </w:r>
          </w:p>
        </w:tc>
        <w:tc>
          <w:tcPr>
            <w:tcW w:w="540" w:type="dxa"/>
            <w:tcBorders>
              <w:top w:val="nil"/>
              <w:left w:val="nil"/>
              <w:bottom w:val="nil"/>
              <w:right w:val="nil"/>
            </w:tcBorders>
            <w:noWrap/>
            <w:hideMark/>
          </w:tcPr>
          <w:p w14:paraId="58EFFB73"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31</w:t>
            </w:r>
          </w:p>
        </w:tc>
      </w:tr>
      <w:tr w:rsidR="00330914" w:rsidRPr="00330914" w14:paraId="2656C2B5" w14:textId="77777777" w:rsidTr="00330914">
        <w:trPr>
          <w:trHeight w:val="290"/>
        </w:trPr>
        <w:tc>
          <w:tcPr>
            <w:tcW w:w="7700" w:type="dxa"/>
            <w:tcBorders>
              <w:top w:val="nil"/>
              <w:left w:val="nil"/>
              <w:bottom w:val="nil"/>
              <w:right w:val="nil"/>
            </w:tcBorders>
            <w:hideMark/>
          </w:tcPr>
          <w:p w14:paraId="32CE48D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Learning support</w:t>
            </w:r>
          </w:p>
        </w:tc>
        <w:tc>
          <w:tcPr>
            <w:tcW w:w="540" w:type="dxa"/>
            <w:tcBorders>
              <w:top w:val="nil"/>
              <w:left w:val="nil"/>
              <w:bottom w:val="nil"/>
              <w:right w:val="nil"/>
            </w:tcBorders>
            <w:noWrap/>
            <w:hideMark/>
          </w:tcPr>
          <w:p w14:paraId="2ECDC04B"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31</w:t>
            </w:r>
          </w:p>
        </w:tc>
      </w:tr>
      <w:tr w:rsidR="00330914" w:rsidRPr="00330914" w14:paraId="3BF567E1" w14:textId="77777777" w:rsidTr="00330914">
        <w:trPr>
          <w:trHeight w:val="290"/>
        </w:trPr>
        <w:tc>
          <w:tcPr>
            <w:tcW w:w="7700" w:type="dxa"/>
            <w:tcBorders>
              <w:top w:val="nil"/>
              <w:left w:val="nil"/>
              <w:bottom w:val="nil"/>
              <w:right w:val="nil"/>
            </w:tcBorders>
            <w:hideMark/>
          </w:tcPr>
          <w:p w14:paraId="69785BD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Exceptional learning support claims above £19,000 </w:t>
            </w:r>
          </w:p>
        </w:tc>
        <w:tc>
          <w:tcPr>
            <w:tcW w:w="540" w:type="dxa"/>
            <w:tcBorders>
              <w:top w:val="nil"/>
              <w:left w:val="nil"/>
              <w:bottom w:val="nil"/>
              <w:right w:val="nil"/>
            </w:tcBorders>
            <w:noWrap/>
            <w:hideMark/>
          </w:tcPr>
          <w:p w14:paraId="496828E3"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32</w:t>
            </w:r>
          </w:p>
        </w:tc>
      </w:tr>
      <w:tr w:rsidR="00330914" w:rsidRPr="00330914" w14:paraId="7971BF61" w14:textId="77777777" w:rsidTr="00330914">
        <w:trPr>
          <w:trHeight w:val="290"/>
        </w:trPr>
        <w:tc>
          <w:tcPr>
            <w:tcW w:w="7700" w:type="dxa"/>
            <w:tcBorders>
              <w:top w:val="nil"/>
              <w:left w:val="nil"/>
              <w:bottom w:val="nil"/>
              <w:right w:val="nil"/>
            </w:tcBorders>
            <w:hideMark/>
          </w:tcPr>
          <w:p w14:paraId="509EED4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Learner support</w:t>
            </w:r>
          </w:p>
        </w:tc>
        <w:tc>
          <w:tcPr>
            <w:tcW w:w="540" w:type="dxa"/>
            <w:tcBorders>
              <w:top w:val="nil"/>
              <w:left w:val="nil"/>
              <w:bottom w:val="nil"/>
              <w:right w:val="nil"/>
            </w:tcBorders>
            <w:noWrap/>
            <w:hideMark/>
          </w:tcPr>
          <w:p w14:paraId="7C0225D1"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32</w:t>
            </w:r>
          </w:p>
        </w:tc>
      </w:tr>
      <w:tr w:rsidR="00330914" w:rsidRPr="00330914" w14:paraId="3F6C72DE" w14:textId="77777777" w:rsidTr="00330914">
        <w:trPr>
          <w:trHeight w:val="290"/>
        </w:trPr>
        <w:tc>
          <w:tcPr>
            <w:tcW w:w="7700" w:type="dxa"/>
            <w:tcBorders>
              <w:top w:val="nil"/>
              <w:left w:val="nil"/>
              <w:bottom w:val="nil"/>
              <w:right w:val="nil"/>
            </w:tcBorders>
            <w:hideMark/>
          </w:tcPr>
          <w:p w14:paraId="1BC7E134"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Hardship</w:t>
            </w:r>
          </w:p>
        </w:tc>
        <w:tc>
          <w:tcPr>
            <w:tcW w:w="540" w:type="dxa"/>
            <w:tcBorders>
              <w:top w:val="nil"/>
              <w:left w:val="nil"/>
              <w:bottom w:val="nil"/>
              <w:right w:val="nil"/>
            </w:tcBorders>
            <w:noWrap/>
            <w:hideMark/>
          </w:tcPr>
          <w:p w14:paraId="5E175032"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33</w:t>
            </w:r>
          </w:p>
        </w:tc>
      </w:tr>
      <w:tr w:rsidR="00330914" w:rsidRPr="00330914" w14:paraId="67987905" w14:textId="77777777" w:rsidTr="00330914">
        <w:trPr>
          <w:trHeight w:val="290"/>
        </w:trPr>
        <w:tc>
          <w:tcPr>
            <w:tcW w:w="7700" w:type="dxa"/>
            <w:tcBorders>
              <w:top w:val="nil"/>
              <w:left w:val="nil"/>
              <w:bottom w:val="nil"/>
              <w:right w:val="nil"/>
            </w:tcBorders>
            <w:hideMark/>
          </w:tcPr>
          <w:p w14:paraId="3E7F8D49"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20+ Childcare</w:t>
            </w:r>
          </w:p>
        </w:tc>
        <w:tc>
          <w:tcPr>
            <w:tcW w:w="540" w:type="dxa"/>
            <w:tcBorders>
              <w:top w:val="nil"/>
              <w:left w:val="nil"/>
              <w:bottom w:val="nil"/>
              <w:right w:val="nil"/>
            </w:tcBorders>
            <w:noWrap/>
            <w:hideMark/>
          </w:tcPr>
          <w:p w14:paraId="3E5BECC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34</w:t>
            </w:r>
          </w:p>
        </w:tc>
      </w:tr>
      <w:tr w:rsidR="00330914" w:rsidRPr="00330914" w14:paraId="7D2FD6BC" w14:textId="77777777" w:rsidTr="00330914">
        <w:trPr>
          <w:trHeight w:val="290"/>
        </w:trPr>
        <w:tc>
          <w:tcPr>
            <w:tcW w:w="7700" w:type="dxa"/>
            <w:tcBorders>
              <w:top w:val="nil"/>
              <w:left w:val="nil"/>
              <w:bottom w:val="nil"/>
              <w:right w:val="nil"/>
            </w:tcBorders>
            <w:hideMark/>
          </w:tcPr>
          <w:p w14:paraId="5F679B04"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Residential access funding</w:t>
            </w:r>
          </w:p>
        </w:tc>
        <w:tc>
          <w:tcPr>
            <w:tcW w:w="540" w:type="dxa"/>
            <w:tcBorders>
              <w:top w:val="nil"/>
              <w:left w:val="nil"/>
              <w:bottom w:val="nil"/>
              <w:right w:val="nil"/>
            </w:tcBorders>
            <w:noWrap/>
            <w:hideMark/>
          </w:tcPr>
          <w:p w14:paraId="24B2DF5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34</w:t>
            </w:r>
          </w:p>
        </w:tc>
      </w:tr>
      <w:tr w:rsidR="00330914" w:rsidRPr="00330914" w14:paraId="051A65F9" w14:textId="77777777" w:rsidTr="00330914">
        <w:trPr>
          <w:trHeight w:val="290"/>
        </w:trPr>
        <w:tc>
          <w:tcPr>
            <w:tcW w:w="7700" w:type="dxa"/>
            <w:tcBorders>
              <w:top w:val="nil"/>
              <w:left w:val="nil"/>
              <w:bottom w:val="nil"/>
              <w:right w:val="nil"/>
            </w:tcBorders>
            <w:hideMark/>
          </w:tcPr>
          <w:p w14:paraId="2F4DF65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ICT devices and connectivity </w:t>
            </w:r>
          </w:p>
        </w:tc>
        <w:tc>
          <w:tcPr>
            <w:tcW w:w="540" w:type="dxa"/>
            <w:tcBorders>
              <w:top w:val="nil"/>
              <w:left w:val="nil"/>
              <w:bottom w:val="nil"/>
              <w:right w:val="nil"/>
            </w:tcBorders>
            <w:noWrap/>
            <w:hideMark/>
          </w:tcPr>
          <w:p w14:paraId="5CF02DD0"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34</w:t>
            </w:r>
          </w:p>
        </w:tc>
      </w:tr>
      <w:tr w:rsidR="00330914" w:rsidRPr="00330914" w14:paraId="79723017" w14:textId="77777777" w:rsidTr="00330914">
        <w:trPr>
          <w:trHeight w:val="290"/>
        </w:trPr>
        <w:tc>
          <w:tcPr>
            <w:tcW w:w="7700" w:type="dxa"/>
            <w:tcBorders>
              <w:top w:val="nil"/>
              <w:left w:val="nil"/>
              <w:bottom w:val="nil"/>
              <w:right w:val="nil"/>
            </w:tcBorders>
            <w:hideMark/>
          </w:tcPr>
          <w:p w14:paraId="60C6BA0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Annex A: eligibility for funding</w:t>
            </w:r>
          </w:p>
        </w:tc>
        <w:tc>
          <w:tcPr>
            <w:tcW w:w="540" w:type="dxa"/>
            <w:tcBorders>
              <w:top w:val="nil"/>
              <w:left w:val="nil"/>
              <w:bottom w:val="nil"/>
              <w:right w:val="nil"/>
            </w:tcBorders>
            <w:noWrap/>
            <w:hideMark/>
          </w:tcPr>
          <w:p w14:paraId="42DB7DB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36</w:t>
            </w:r>
          </w:p>
        </w:tc>
      </w:tr>
      <w:tr w:rsidR="00330914" w:rsidRPr="00330914" w14:paraId="46CCBFE7" w14:textId="77777777" w:rsidTr="00330914">
        <w:trPr>
          <w:trHeight w:val="290"/>
        </w:trPr>
        <w:tc>
          <w:tcPr>
            <w:tcW w:w="7700" w:type="dxa"/>
            <w:tcBorders>
              <w:top w:val="nil"/>
              <w:left w:val="nil"/>
              <w:bottom w:val="nil"/>
              <w:right w:val="nil"/>
            </w:tcBorders>
            <w:hideMark/>
          </w:tcPr>
          <w:p w14:paraId="2CABCA0F"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Annex B: Devolution of adult education functions </w:t>
            </w:r>
          </w:p>
        </w:tc>
        <w:tc>
          <w:tcPr>
            <w:tcW w:w="540" w:type="dxa"/>
            <w:tcBorders>
              <w:top w:val="nil"/>
              <w:left w:val="nil"/>
              <w:bottom w:val="nil"/>
              <w:right w:val="nil"/>
            </w:tcBorders>
            <w:noWrap/>
            <w:hideMark/>
          </w:tcPr>
          <w:p w14:paraId="557363E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38</w:t>
            </w:r>
          </w:p>
        </w:tc>
      </w:tr>
      <w:tr w:rsidR="00330914" w:rsidRPr="00330914" w14:paraId="447040FC" w14:textId="77777777" w:rsidTr="00330914">
        <w:trPr>
          <w:trHeight w:val="290"/>
        </w:trPr>
        <w:tc>
          <w:tcPr>
            <w:tcW w:w="7700" w:type="dxa"/>
            <w:tcBorders>
              <w:top w:val="nil"/>
              <w:left w:val="nil"/>
              <w:bottom w:val="nil"/>
              <w:right w:val="nil"/>
            </w:tcBorders>
            <w:hideMark/>
          </w:tcPr>
          <w:p w14:paraId="37EAEE1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Annex C: Qualifications</w:t>
            </w:r>
          </w:p>
        </w:tc>
        <w:tc>
          <w:tcPr>
            <w:tcW w:w="540" w:type="dxa"/>
            <w:tcBorders>
              <w:top w:val="nil"/>
              <w:left w:val="nil"/>
              <w:bottom w:val="nil"/>
              <w:right w:val="nil"/>
            </w:tcBorders>
            <w:noWrap/>
            <w:hideMark/>
          </w:tcPr>
          <w:p w14:paraId="4ABCB4C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39</w:t>
            </w:r>
          </w:p>
        </w:tc>
      </w:tr>
      <w:tr w:rsidR="00330914" w:rsidRPr="00330914" w14:paraId="035A6079" w14:textId="77777777" w:rsidTr="00330914">
        <w:trPr>
          <w:trHeight w:val="290"/>
        </w:trPr>
        <w:tc>
          <w:tcPr>
            <w:tcW w:w="7700" w:type="dxa"/>
            <w:tcBorders>
              <w:top w:val="nil"/>
              <w:left w:val="nil"/>
              <w:bottom w:val="nil"/>
              <w:right w:val="nil"/>
            </w:tcBorders>
            <w:hideMark/>
          </w:tcPr>
          <w:p w14:paraId="2179E5B5"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Full Level 2 Qualification </w:t>
            </w:r>
          </w:p>
        </w:tc>
        <w:tc>
          <w:tcPr>
            <w:tcW w:w="540" w:type="dxa"/>
            <w:tcBorders>
              <w:top w:val="nil"/>
              <w:left w:val="nil"/>
              <w:bottom w:val="nil"/>
              <w:right w:val="nil"/>
            </w:tcBorders>
            <w:noWrap/>
            <w:hideMark/>
          </w:tcPr>
          <w:p w14:paraId="5C6E0248"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39</w:t>
            </w:r>
          </w:p>
        </w:tc>
      </w:tr>
      <w:tr w:rsidR="00330914" w:rsidRPr="00330914" w14:paraId="5A63A045" w14:textId="77777777" w:rsidTr="00330914">
        <w:trPr>
          <w:trHeight w:val="290"/>
        </w:trPr>
        <w:tc>
          <w:tcPr>
            <w:tcW w:w="7700" w:type="dxa"/>
            <w:tcBorders>
              <w:top w:val="nil"/>
              <w:left w:val="nil"/>
              <w:bottom w:val="nil"/>
              <w:right w:val="nil"/>
            </w:tcBorders>
            <w:hideMark/>
          </w:tcPr>
          <w:p w14:paraId="3D33AD0B"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Full level 3 Qualification </w:t>
            </w:r>
          </w:p>
        </w:tc>
        <w:tc>
          <w:tcPr>
            <w:tcW w:w="540" w:type="dxa"/>
            <w:tcBorders>
              <w:top w:val="nil"/>
              <w:left w:val="nil"/>
              <w:bottom w:val="nil"/>
              <w:right w:val="nil"/>
            </w:tcBorders>
            <w:noWrap/>
            <w:hideMark/>
          </w:tcPr>
          <w:p w14:paraId="0282437C"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39</w:t>
            </w:r>
          </w:p>
        </w:tc>
      </w:tr>
      <w:tr w:rsidR="00330914" w:rsidRPr="00330914" w14:paraId="569FA38A" w14:textId="77777777" w:rsidTr="00330914">
        <w:trPr>
          <w:trHeight w:val="290"/>
        </w:trPr>
        <w:tc>
          <w:tcPr>
            <w:tcW w:w="7700" w:type="dxa"/>
            <w:tcBorders>
              <w:top w:val="nil"/>
              <w:left w:val="nil"/>
              <w:bottom w:val="nil"/>
              <w:right w:val="nil"/>
            </w:tcBorders>
            <w:hideMark/>
          </w:tcPr>
          <w:p w14:paraId="3B086810"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Approved qualifications </w:t>
            </w:r>
          </w:p>
        </w:tc>
        <w:tc>
          <w:tcPr>
            <w:tcW w:w="540" w:type="dxa"/>
            <w:tcBorders>
              <w:top w:val="nil"/>
              <w:left w:val="nil"/>
              <w:bottom w:val="nil"/>
              <w:right w:val="nil"/>
            </w:tcBorders>
            <w:noWrap/>
            <w:hideMark/>
          </w:tcPr>
          <w:p w14:paraId="4C8CF4FE"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39</w:t>
            </w:r>
          </w:p>
        </w:tc>
      </w:tr>
      <w:tr w:rsidR="00330914" w:rsidRPr="00330914" w14:paraId="5B7A4428" w14:textId="77777777" w:rsidTr="00330914">
        <w:trPr>
          <w:trHeight w:val="290"/>
        </w:trPr>
        <w:tc>
          <w:tcPr>
            <w:tcW w:w="7700" w:type="dxa"/>
            <w:tcBorders>
              <w:top w:val="nil"/>
              <w:left w:val="nil"/>
              <w:bottom w:val="nil"/>
              <w:right w:val="nil"/>
            </w:tcBorders>
            <w:hideMark/>
          </w:tcPr>
          <w:p w14:paraId="4551DB38"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Annex D: Evidence </w:t>
            </w:r>
          </w:p>
        </w:tc>
        <w:tc>
          <w:tcPr>
            <w:tcW w:w="540" w:type="dxa"/>
            <w:tcBorders>
              <w:top w:val="nil"/>
              <w:left w:val="nil"/>
              <w:bottom w:val="nil"/>
              <w:right w:val="nil"/>
            </w:tcBorders>
            <w:noWrap/>
            <w:hideMark/>
          </w:tcPr>
          <w:p w14:paraId="7053D75F"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41</w:t>
            </w:r>
          </w:p>
        </w:tc>
      </w:tr>
      <w:tr w:rsidR="00330914" w:rsidRPr="00330914" w14:paraId="13ABF930" w14:textId="77777777" w:rsidTr="00330914">
        <w:trPr>
          <w:trHeight w:val="290"/>
        </w:trPr>
        <w:tc>
          <w:tcPr>
            <w:tcW w:w="7700" w:type="dxa"/>
            <w:tcBorders>
              <w:top w:val="nil"/>
              <w:left w:val="nil"/>
              <w:bottom w:val="nil"/>
              <w:right w:val="nil"/>
            </w:tcBorders>
            <w:hideMark/>
          </w:tcPr>
          <w:p w14:paraId="7C959B0E"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Evidence Pack </w:t>
            </w:r>
          </w:p>
        </w:tc>
        <w:tc>
          <w:tcPr>
            <w:tcW w:w="540" w:type="dxa"/>
            <w:tcBorders>
              <w:top w:val="nil"/>
              <w:left w:val="nil"/>
              <w:bottom w:val="nil"/>
              <w:right w:val="nil"/>
            </w:tcBorders>
            <w:noWrap/>
            <w:hideMark/>
          </w:tcPr>
          <w:p w14:paraId="126A50D7"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41</w:t>
            </w:r>
          </w:p>
        </w:tc>
      </w:tr>
      <w:tr w:rsidR="00330914" w:rsidRPr="00330914" w14:paraId="035A8707" w14:textId="77777777" w:rsidTr="00330914">
        <w:trPr>
          <w:trHeight w:val="290"/>
        </w:trPr>
        <w:tc>
          <w:tcPr>
            <w:tcW w:w="7700" w:type="dxa"/>
            <w:tcBorders>
              <w:top w:val="nil"/>
              <w:left w:val="nil"/>
              <w:bottom w:val="nil"/>
              <w:right w:val="nil"/>
            </w:tcBorders>
            <w:hideMark/>
          </w:tcPr>
          <w:p w14:paraId="478358F0"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val="en-GB" w:eastAsia="en-GB"/>
                <w14:ligatures w14:val="none"/>
              </w:rPr>
              <w:t>Confirmation and signatures</w:t>
            </w:r>
          </w:p>
        </w:tc>
        <w:tc>
          <w:tcPr>
            <w:tcW w:w="540" w:type="dxa"/>
            <w:tcBorders>
              <w:top w:val="nil"/>
              <w:left w:val="nil"/>
              <w:bottom w:val="nil"/>
              <w:right w:val="nil"/>
            </w:tcBorders>
            <w:noWrap/>
            <w:hideMark/>
          </w:tcPr>
          <w:p w14:paraId="14F7D95D"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42</w:t>
            </w:r>
          </w:p>
        </w:tc>
      </w:tr>
      <w:tr w:rsidR="00330914" w:rsidRPr="00330914" w14:paraId="61D8A4DA" w14:textId="77777777" w:rsidTr="00330914">
        <w:trPr>
          <w:trHeight w:val="290"/>
        </w:trPr>
        <w:tc>
          <w:tcPr>
            <w:tcW w:w="7700" w:type="dxa"/>
            <w:tcBorders>
              <w:top w:val="nil"/>
              <w:left w:val="nil"/>
              <w:bottom w:val="nil"/>
              <w:right w:val="nil"/>
            </w:tcBorders>
            <w:hideMark/>
          </w:tcPr>
          <w:p w14:paraId="42FABA89"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Starting, participating and achieving </w:t>
            </w:r>
          </w:p>
        </w:tc>
        <w:tc>
          <w:tcPr>
            <w:tcW w:w="540" w:type="dxa"/>
            <w:tcBorders>
              <w:top w:val="nil"/>
              <w:left w:val="nil"/>
              <w:bottom w:val="nil"/>
              <w:right w:val="nil"/>
            </w:tcBorders>
            <w:noWrap/>
            <w:hideMark/>
          </w:tcPr>
          <w:p w14:paraId="27D2ECF1"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42</w:t>
            </w:r>
          </w:p>
        </w:tc>
      </w:tr>
      <w:tr w:rsidR="00330914" w:rsidRPr="00330914" w14:paraId="17261538" w14:textId="77777777" w:rsidTr="00330914">
        <w:trPr>
          <w:trHeight w:val="290"/>
        </w:trPr>
        <w:tc>
          <w:tcPr>
            <w:tcW w:w="7700" w:type="dxa"/>
            <w:tcBorders>
              <w:top w:val="nil"/>
              <w:left w:val="nil"/>
              <w:bottom w:val="nil"/>
              <w:right w:val="nil"/>
            </w:tcBorders>
            <w:hideMark/>
          </w:tcPr>
          <w:p w14:paraId="4F392E17"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Leaving learning</w:t>
            </w:r>
          </w:p>
        </w:tc>
        <w:tc>
          <w:tcPr>
            <w:tcW w:w="540" w:type="dxa"/>
            <w:tcBorders>
              <w:top w:val="nil"/>
              <w:left w:val="nil"/>
              <w:bottom w:val="nil"/>
              <w:right w:val="nil"/>
            </w:tcBorders>
            <w:noWrap/>
            <w:hideMark/>
          </w:tcPr>
          <w:p w14:paraId="5FA9FB9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43</w:t>
            </w:r>
          </w:p>
        </w:tc>
      </w:tr>
      <w:tr w:rsidR="00330914" w:rsidRPr="00330914" w14:paraId="68F82F0B" w14:textId="77777777" w:rsidTr="00330914">
        <w:trPr>
          <w:trHeight w:val="290"/>
        </w:trPr>
        <w:tc>
          <w:tcPr>
            <w:tcW w:w="7700" w:type="dxa"/>
            <w:tcBorders>
              <w:top w:val="nil"/>
              <w:left w:val="nil"/>
              <w:bottom w:val="nil"/>
              <w:right w:val="nil"/>
            </w:tcBorders>
            <w:hideMark/>
          </w:tcPr>
          <w:p w14:paraId="2B08C9C1" w14:textId="77777777" w:rsidR="00330914" w:rsidRPr="00330914" w:rsidRDefault="00330914" w:rsidP="00330914">
            <w:pPr>
              <w:widowControl/>
              <w:autoSpaceDE/>
              <w:autoSpaceDN/>
              <w:rPr>
                <w:rFonts w:eastAsia="Times New Roman"/>
                <w:color w:val="000000"/>
                <w:lang w:val="en-GB" w:eastAsia="en-GB"/>
                <w14:ligatures w14:val="none"/>
              </w:rPr>
            </w:pPr>
            <w:proofErr w:type="spellStart"/>
            <w:r w:rsidRPr="00330914">
              <w:rPr>
                <w:rFonts w:eastAsia="Times New Roman"/>
                <w:color w:val="000000"/>
                <w:lang w:eastAsia="en-GB"/>
                <w14:ligatures w14:val="none"/>
              </w:rPr>
              <w:t>Individualised</w:t>
            </w:r>
            <w:proofErr w:type="spellEnd"/>
            <w:r w:rsidRPr="00330914">
              <w:rPr>
                <w:rFonts w:eastAsia="Times New Roman"/>
                <w:color w:val="000000"/>
                <w:lang w:eastAsia="en-GB"/>
                <w14:ligatures w14:val="none"/>
              </w:rPr>
              <w:t xml:space="preserve"> learner record (ILR) </w:t>
            </w:r>
          </w:p>
        </w:tc>
        <w:tc>
          <w:tcPr>
            <w:tcW w:w="540" w:type="dxa"/>
            <w:tcBorders>
              <w:top w:val="nil"/>
              <w:left w:val="nil"/>
              <w:bottom w:val="nil"/>
              <w:right w:val="nil"/>
            </w:tcBorders>
            <w:noWrap/>
            <w:hideMark/>
          </w:tcPr>
          <w:p w14:paraId="0B30C4BD"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43</w:t>
            </w:r>
          </w:p>
        </w:tc>
      </w:tr>
      <w:tr w:rsidR="00330914" w:rsidRPr="00330914" w14:paraId="772C5845" w14:textId="77777777" w:rsidTr="00330914">
        <w:trPr>
          <w:trHeight w:val="290"/>
        </w:trPr>
        <w:tc>
          <w:tcPr>
            <w:tcW w:w="7700" w:type="dxa"/>
            <w:tcBorders>
              <w:top w:val="nil"/>
              <w:left w:val="nil"/>
              <w:bottom w:val="nil"/>
              <w:right w:val="nil"/>
            </w:tcBorders>
            <w:hideMark/>
          </w:tcPr>
          <w:p w14:paraId="1431B588"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 xml:space="preserve">Self-declarations by learners </w:t>
            </w:r>
          </w:p>
        </w:tc>
        <w:tc>
          <w:tcPr>
            <w:tcW w:w="540" w:type="dxa"/>
            <w:tcBorders>
              <w:top w:val="nil"/>
              <w:left w:val="nil"/>
              <w:bottom w:val="nil"/>
              <w:right w:val="nil"/>
            </w:tcBorders>
            <w:noWrap/>
            <w:hideMark/>
          </w:tcPr>
          <w:p w14:paraId="520DD189"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43</w:t>
            </w:r>
          </w:p>
        </w:tc>
      </w:tr>
      <w:tr w:rsidR="00330914" w:rsidRPr="00330914" w14:paraId="0B7FEEC1" w14:textId="77777777" w:rsidTr="00330914">
        <w:trPr>
          <w:trHeight w:val="290"/>
        </w:trPr>
        <w:tc>
          <w:tcPr>
            <w:tcW w:w="7700" w:type="dxa"/>
            <w:tcBorders>
              <w:top w:val="nil"/>
              <w:left w:val="nil"/>
              <w:bottom w:val="nil"/>
              <w:right w:val="nil"/>
            </w:tcBorders>
            <w:hideMark/>
          </w:tcPr>
          <w:p w14:paraId="7B4357A8" w14:textId="77777777" w:rsidR="00330914" w:rsidRPr="00330914" w:rsidRDefault="00330914" w:rsidP="00330914">
            <w:pPr>
              <w:widowControl/>
              <w:autoSpaceDE/>
              <w:autoSpaceDN/>
              <w:rPr>
                <w:rFonts w:eastAsia="Times New Roman"/>
                <w:color w:val="000000"/>
                <w:lang w:val="en-GB" w:eastAsia="en-GB"/>
                <w14:ligatures w14:val="none"/>
              </w:rPr>
            </w:pPr>
            <w:r w:rsidRPr="00330914">
              <w:rPr>
                <w:rFonts w:eastAsia="Times New Roman"/>
                <w:color w:val="000000"/>
                <w:lang w:eastAsia="en-GB"/>
                <w14:ligatures w14:val="none"/>
              </w:rPr>
              <w:t>Glossary</w:t>
            </w:r>
          </w:p>
        </w:tc>
        <w:tc>
          <w:tcPr>
            <w:tcW w:w="540" w:type="dxa"/>
            <w:tcBorders>
              <w:top w:val="nil"/>
              <w:left w:val="nil"/>
              <w:bottom w:val="nil"/>
              <w:right w:val="nil"/>
            </w:tcBorders>
            <w:noWrap/>
            <w:hideMark/>
          </w:tcPr>
          <w:p w14:paraId="6186CD54" w14:textId="77777777" w:rsidR="00330914" w:rsidRPr="00330914" w:rsidRDefault="00330914" w:rsidP="00330914">
            <w:pPr>
              <w:widowControl/>
              <w:autoSpaceDE/>
              <w:autoSpaceDN/>
              <w:jc w:val="center"/>
              <w:rPr>
                <w:rFonts w:ascii="Calibri" w:eastAsia="Times New Roman" w:hAnsi="Calibri" w:cs="Calibri"/>
                <w:color w:val="000000"/>
                <w:lang w:val="en-GB" w:eastAsia="en-GB"/>
                <w14:ligatures w14:val="none"/>
              </w:rPr>
            </w:pPr>
            <w:r w:rsidRPr="00330914">
              <w:rPr>
                <w:rFonts w:ascii="Calibri" w:eastAsia="Times New Roman" w:hAnsi="Calibri" w:cs="Calibri"/>
                <w:color w:val="000000"/>
                <w:lang w:val="en-GB" w:eastAsia="en-GB"/>
                <w14:ligatures w14:val="none"/>
              </w:rPr>
              <w:t>44</w:t>
            </w:r>
          </w:p>
        </w:tc>
      </w:tr>
    </w:tbl>
    <w:p w14:paraId="3B8CC15E" w14:textId="77777777" w:rsidR="00CA264A" w:rsidRDefault="00CA264A" w:rsidP="00A721FB">
      <w:pPr>
        <w:tabs>
          <w:tab w:val="left" w:pos="2890"/>
        </w:tabs>
      </w:pPr>
    </w:p>
    <w:p w14:paraId="1FDA878C" w14:textId="77777777" w:rsidR="00CA264A" w:rsidRDefault="00CA264A" w:rsidP="00A721FB">
      <w:pPr>
        <w:tabs>
          <w:tab w:val="left" w:pos="2890"/>
        </w:tabs>
      </w:pPr>
    </w:p>
    <w:p w14:paraId="0B3FFDB0" w14:textId="77777777" w:rsidR="00CA264A" w:rsidRDefault="00CA264A" w:rsidP="00A721FB">
      <w:pPr>
        <w:tabs>
          <w:tab w:val="left" w:pos="2890"/>
        </w:tabs>
      </w:pPr>
    </w:p>
    <w:p w14:paraId="1C972FA1" w14:textId="77777777" w:rsidR="00CA264A" w:rsidRDefault="00CA264A" w:rsidP="00A721FB">
      <w:pPr>
        <w:tabs>
          <w:tab w:val="left" w:pos="2890"/>
        </w:tabs>
      </w:pPr>
    </w:p>
    <w:p w14:paraId="11AA13A1" w14:textId="77777777" w:rsidR="00CA264A" w:rsidRDefault="00CA264A" w:rsidP="00A721FB">
      <w:pPr>
        <w:tabs>
          <w:tab w:val="left" w:pos="2890"/>
        </w:tabs>
      </w:pPr>
    </w:p>
    <w:p w14:paraId="09C7EF2A" w14:textId="77777777" w:rsidR="00CA264A" w:rsidRDefault="00CA264A" w:rsidP="00A721FB">
      <w:pPr>
        <w:tabs>
          <w:tab w:val="left" w:pos="2890"/>
        </w:tabs>
      </w:pPr>
    </w:p>
    <w:p w14:paraId="5FAF0E42" w14:textId="77777777" w:rsidR="00CA264A" w:rsidRDefault="00CA264A" w:rsidP="00A721FB">
      <w:pPr>
        <w:tabs>
          <w:tab w:val="left" w:pos="2890"/>
        </w:tabs>
      </w:pPr>
    </w:p>
    <w:p w14:paraId="2313C14A" w14:textId="77777777" w:rsidR="00CA264A" w:rsidRDefault="00CA264A" w:rsidP="00A721FB">
      <w:pPr>
        <w:tabs>
          <w:tab w:val="left" w:pos="2890"/>
        </w:tabs>
      </w:pPr>
    </w:p>
    <w:p w14:paraId="1B303549" w14:textId="77777777" w:rsidR="00CA264A" w:rsidRDefault="00CA264A" w:rsidP="00A721FB">
      <w:pPr>
        <w:tabs>
          <w:tab w:val="left" w:pos="2890"/>
        </w:tabs>
      </w:pPr>
    </w:p>
    <w:p w14:paraId="70185AC1" w14:textId="77777777" w:rsidR="00CA264A" w:rsidRDefault="00CA264A" w:rsidP="00A721FB">
      <w:pPr>
        <w:tabs>
          <w:tab w:val="left" w:pos="2890"/>
        </w:tabs>
      </w:pPr>
    </w:p>
    <w:p w14:paraId="5431AF16" w14:textId="77777777" w:rsidR="00CA264A" w:rsidRDefault="00CA264A" w:rsidP="00A721FB">
      <w:pPr>
        <w:tabs>
          <w:tab w:val="left" w:pos="2890"/>
        </w:tabs>
      </w:pPr>
    </w:p>
    <w:p w14:paraId="33D9A5B8" w14:textId="77777777" w:rsidR="00CA264A" w:rsidRDefault="00CA264A" w:rsidP="00A721FB">
      <w:pPr>
        <w:tabs>
          <w:tab w:val="left" w:pos="2890"/>
        </w:tabs>
      </w:pPr>
    </w:p>
    <w:p w14:paraId="76AEE9F8" w14:textId="77777777" w:rsidR="00CA264A" w:rsidRDefault="00CA264A" w:rsidP="00A721FB">
      <w:pPr>
        <w:tabs>
          <w:tab w:val="left" w:pos="2890"/>
        </w:tabs>
      </w:pPr>
    </w:p>
    <w:p w14:paraId="171B2608" w14:textId="77777777" w:rsidR="00CA264A" w:rsidRDefault="00CA264A" w:rsidP="00A721FB">
      <w:pPr>
        <w:tabs>
          <w:tab w:val="left" w:pos="2890"/>
        </w:tabs>
      </w:pPr>
    </w:p>
    <w:p w14:paraId="0A06B5A1" w14:textId="77777777" w:rsidR="00CA264A" w:rsidRDefault="00CA264A" w:rsidP="00A721FB">
      <w:pPr>
        <w:tabs>
          <w:tab w:val="left" w:pos="2890"/>
        </w:tabs>
      </w:pPr>
    </w:p>
    <w:p w14:paraId="4CBB3A0C" w14:textId="77777777" w:rsidR="00CA264A" w:rsidRDefault="00CA264A" w:rsidP="00A721FB">
      <w:pPr>
        <w:tabs>
          <w:tab w:val="left" w:pos="2890"/>
        </w:tabs>
      </w:pPr>
    </w:p>
    <w:p w14:paraId="5DE28B69" w14:textId="77777777" w:rsidR="00CA264A" w:rsidRDefault="00CA264A" w:rsidP="00A721FB">
      <w:pPr>
        <w:tabs>
          <w:tab w:val="left" w:pos="2890"/>
        </w:tabs>
      </w:pPr>
    </w:p>
    <w:p w14:paraId="5FB7F324" w14:textId="77777777" w:rsidR="00CA264A" w:rsidRDefault="00CA264A" w:rsidP="00A721FB">
      <w:pPr>
        <w:tabs>
          <w:tab w:val="left" w:pos="2890"/>
        </w:tabs>
      </w:pPr>
    </w:p>
    <w:p w14:paraId="68803E0D" w14:textId="77777777" w:rsidR="00CA264A" w:rsidRDefault="00CA264A" w:rsidP="00A721FB">
      <w:pPr>
        <w:tabs>
          <w:tab w:val="left" w:pos="2890"/>
        </w:tabs>
      </w:pPr>
    </w:p>
    <w:p w14:paraId="4131B836" w14:textId="77777777" w:rsidR="00F177C4" w:rsidRDefault="00F177C4" w:rsidP="00A721FB">
      <w:pPr>
        <w:tabs>
          <w:tab w:val="left" w:pos="2890"/>
        </w:tabs>
      </w:pPr>
    </w:p>
    <w:p w14:paraId="6AA6917B" w14:textId="77777777" w:rsidR="00B44C54" w:rsidRDefault="00B44C54" w:rsidP="00A721FB">
      <w:pPr>
        <w:tabs>
          <w:tab w:val="left" w:pos="2890"/>
        </w:tabs>
        <w:rPr>
          <w:b/>
          <w:bCs/>
        </w:rPr>
      </w:pPr>
    </w:p>
    <w:p w14:paraId="7FFCFC19" w14:textId="77777777" w:rsidR="00B44C54" w:rsidRDefault="00B44C54" w:rsidP="00A721FB">
      <w:pPr>
        <w:tabs>
          <w:tab w:val="left" w:pos="2890"/>
        </w:tabs>
        <w:rPr>
          <w:b/>
          <w:bCs/>
        </w:rPr>
      </w:pPr>
    </w:p>
    <w:p w14:paraId="0A24D4C5" w14:textId="1327FC0B" w:rsidR="00CA264A" w:rsidRPr="00CA264A" w:rsidRDefault="00CA264A" w:rsidP="00A721FB">
      <w:pPr>
        <w:tabs>
          <w:tab w:val="left" w:pos="2890"/>
        </w:tabs>
        <w:rPr>
          <w:b/>
          <w:bCs/>
        </w:rPr>
      </w:pPr>
      <w:r w:rsidRPr="00CA264A">
        <w:rPr>
          <w:b/>
          <w:bCs/>
        </w:rPr>
        <w:lastRenderedPageBreak/>
        <w:t>For consistency the EMCCA funding rules, as far as possible, reflect the format and content of the DfE funding rules for 2025/26 that have been recently published.</w:t>
      </w:r>
    </w:p>
    <w:p w14:paraId="719A0D4D" w14:textId="77777777" w:rsidR="00815262" w:rsidRDefault="00815262" w:rsidP="00A721FB">
      <w:pPr>
        <w:tabs>
          <w:tab w:val="left" w:pos="2890"/>
        </w:tabs>
        <w:rPr>
          <w:b/>
          <w:bCs/>
        </w:rPr>
      </w:pPr>
    </w:p>
    <w:p w14:paraId="5AE9B3CA" w14:textId="3FC0236A" w:rsidR="00815262" w:rsidRDefault="00815262" w:rsidP="00815262">
      <w:pPr>
        <w:pStyle w:val="Heading1"/>
        <w:spacing w:before="54"/>
      </w:pPr>
      <w:r>
        <w:t>Introduction</w:t>
      </w:r>
      <w:r>
        <w:rPr>
          <w:spacing w:val="11"/>
        </w:rPr>
        <w:t xml:space="preserve"> </w:t>
      </w:r>
      <w:r>
        <w:t>to</w:t>
      </w:r>
      <w:r>
        <w:rPr>
          <w:spacing w:val="11"/>
        </w:rPr>
        <w:t xml:space="preserve"> </w:t>
      </w:r>
      <w:r>
        <w:t>the</w:t>
      </w:r>
      <w:r>
        <w:rPr>
          <w:spacing w:val="-4"/>
        </w:rPr>
        <w:t xml:space="preserve"> </w:t>
      </w:r>
      <w:r>
        <w:t>Adult</w:t>
      </w:r>
      <w:r>
        <w:rPr>
          <w:spacing w:val="11"/>
        </w:rPr>
        <w:t xml:space="preserve"> </w:t>
      </w:r>
      <w:r>
        <w:t>Skills</w:t>
      </w:r>
      <w:r>
        <w:rPr>
          <w:spacing w:val="11"/>
        </w:rPr>
        <w:t xml:space="preserve"> </w:t>
      </w:r>
      <w:r>
        <w:rPr>
          <w:spacing w:val="-4"/>
        </w:rPr>
        <w:t>Fund</w:t>
      </w:r>
    </w:p>
    <w:p w14:paraId="52A34624" w14:textId="77777777" w:rsidR="00815262" w:rsidRDefault="00815262" w:rsidP="00815262">
      <w:pPr>
        <w:pStyle w:val="BodyText"/>
        <w:spacing w:before="225" w:line="237" w:lineRule="auto"/>
        <w:ind w:left="285" w:right="141"/>
        <w:jc w:val="both"/>
      </w:pPr>
      <w:r>
        <w:t>The</w:t>
      </w:r>
      <w:r>
        <w:rPr>
          <w:spacing w:val="-7"/>
        </w:rPr>
        <w:t xml:space="preserve"> </w:t>
      </w:r>
      <w:r>
        <w:t>purpose</w:t>
      </w:r>
      <w:r>
        <w:rPr>
          <w:spacing w:val="-6"/>
        </w:rPr>
        <w:t xml:space="preserve"> </w:t>
      </w:r>
      <w:r>
        <w:t>of</w:t>
      </w:r>
      <w:r>
        <w:rPr>
          <w:spacing w:val="-16"/>
        </w:rPr>
        <w:t xml:space="preserve"> </w:t>
      </w:r>
      <w:r>
        <w:t>ASF</w:t>
      </w:r>
      <w:r>
        <w:rPr>
          <w:spacing w:val="-5"/>
        </w:rPr>
        <w:t xml:space="preserve"> </w:t>
      </w:r>
      <w:r>
        <w:t>is</w:t>
      </w:r>
      <w:r>
        <w:rPr>
          <w:spacing w:val="-6"/>
        </w:rPr>
        <w:t xml:space="preserve"> </w:t>
      </w:r>
      <w:r>
        <w:t>to</w:t>
      </w:r>
      <w:r>
        <w:rPr>
          <w:spacing w:val="-6"/>
        </w:rPr>
        <w:t xml:space="preserve"> </w:t>
      </w:r>
      <w:r>
        <w:t>support</w:t>
      </w:r>
      <w:r>
        <w:rPr>
          <w:spacing w:val="-6"/>
        </w:rPr>
        <w:t xml:space="preserve"> </w:t>
      </w:r>
      <w:r>
        <w:t>adult</w:t>
      </w:r>
      <w:r>
        <w:rPr>
          <w:spacing w:val="-6"/>
        </w:rPr>
        <w:t xml:space="preserve"> </w:t>
      </w:r>
      <w:r>
        <w:t>learners</w:t>
      </w:r>
      <w:r>
        <w:rPr>
          <w:spacing w:val="-6"/>
        </w:rPr>
        <w:t xml:space="preserve"> </w:t>
      </w:r>
      <w:r>
        <w:t>in the</w:t>
      </w:r>
      <w:r>
        <w:rPr>
          <w:spacing w:val="-6"/>
        </w:rPr>
        <w:t xml:space="preserve"> </w:t>
      </w:r>
      <w:r>
        <w:t>EMCCA</w:t>
      </w:r>
      <w:r>
        <w:rPr>
          <w:spacing w:val="-6"/>
        </w:rPr>
        <w:t xml:space="preserve"> region </w:t>
      </w:r>
      <w:r>
        <w:t>to</w:t>
      </w:r>
      <w:r>
        <w:rPr>
          <w:spacing w:val="-6"/>
        </w:rPr>
        <w:t xml:space="preserve"> </w:t>
      </w:r>
      <w:r>
        <w:t>gain</w:t>
      </w:r>
      <w:r>
        <w:rPr>
          <w:spacing w:val="-6"/>
        </w:rPr>
        <w:t xml:space="preserve"> </w:t>
      </w:r>
      <w:r>
        <w:t>skills</w:t>
      </w:r>
      <w:r>
        <w:rPr>
          <w:spacing w:val="-6"/>
        </w:rPr>
        <w:t xml:space="preserve"> </w:t>
      </w:r>
      <w:r>
        <w:t>which</w:t>
      </w:r>
      <w:r>
        <w:rPr>
          <w:spacing w:val="-6"/>
        </w:rPr>
        <w:t xml:space="preserve"> </w:t>
      </w:r>
      <w:r>
        <w:t>will</w:t>
      </w:r>
      <w:r>
        <w:rPr>
          <w:spacing w:val="-6"/>
        </w:rPr>
        <w:t xml:space="preserve"> </w:t>
      </w:r>
      <w:r>
        <w:t>lead</w:t>
      </w:r>
      <w:r>
        <w:rPr>
          <w:spacing w:val="-6"/>
        </w:rPr>
        <w:t xml:space="preserve"> </w:t>
      </w:r>
      <w:r>
        <w:t>them to</w:t>
      </w:r>
      <w:r>
        <w:rPr>
          <w:spacing w:val="-9"/>
        </w:rPr>
        <w:t xml:space="preserve"> </w:t>
      </w:r>
      <w:r>
        <w:t>meaningful,</w:t>
      </w:r>
      <w:r>
        <w:rPr>
          <w:spacing w:val="-9"/>
        </w:rPr>
        <w:t xml:space="preserve"> </w:t>
      </w:r>
      <w:r>
        <w:t>sustained,</w:t>
      </w:r>
      <w:r>
        <w:rPr>
          <w:spacing w:val="-9"/>
        </w:rPr>
        <w:t xml:space="preserve"> </w:t>
      </w:r>
      <w:r>
        <w:t>and</w:t>
      </w:r>
      <w:r>
        <w:rPr>
          <w:spacing w:val="-9"/>
        </w:rPr>
        <w:t xml:space="preserve"> </w:t>
      </w:r>
      <w:r>
        <w:t>relevant</w:t>
      </w:r>
      <w:r>
        <w:rPr>
          <w:spacing w:val="-9"/>
        </w:rPr>
        <w:t xml:space="preserve"> </w:t>
      </w:r>
      <w:r>
        <w:t>employment,</w:t>
      </w:r>
      <w:r>
        <w:rPr>
          <w:spacing w:val="-9"/>
        </w:rPr>
        <w:t xml:space="preserve"> </w:t>
      </w:r>
      <w:r>
        <w:t>or</w:t>
      </w:r>
      <w:r>
        <w:rPr>
          <w:spacing w:val="-9"/>
        </w:rPr>
        <w:t xml:space="preserve"> </w:t>
      </w:r>
      <w:r>
        <w:t>enable</w:t>
      </w:r>
      <w:r>
        <w:rPr>
          <w:spacing w:val="-9"/>
        </w:rPr>
        <w:t xml:space="preserve"> </w:t>
      </w:r>
      <w:r>
        <w:t>them</w:t>
      </w:r>
      <w:r>
        <w:rPr>
          <w:spacing w:val="-9"/>
        </w:rPr>
        <w:t xml:space="preserve"> </w:t>
      </w:r>
      <w:r>
        <w:t>to</w:t>
      </w:r>
      <w:r>
        <w:rPr>
          <w:spacing w:val="-9"/>
        </w:rPr>
        <w:t xml:space="preserve"> </w:t>
      </w:r>
      <w:r>
        <w:t>progress</w:t>
      </w:r>
      <w:r>
        <w:rPr>
          <w:spacing w:val="-9"/>
        </w:rPr>
        <w:t xml:space="preserve"> </w:t>
      </w:r>
      <w:r>
        <w:t>to</w:t>
      </w:r>
      <w:r>
        <w:rPr>
          <w:spacing w:val="-9"/>
        </w:rPr>
        <w:t xml:space="preserve"> </w:t>
      </w:r>
      <w:r>
        <w:t>further</w:t>
      </w:r>
      <w:r>
        <w:rPr>
          <w:spacing w:val="-9"/>
        </w:rPr>
        <w:t xml:space="preserve"> </w:t>
      </w:r>
      <w:r>
        <w:t>learning</w:t>
      </w:r>
      <w:r>
        <w:rPr>
          <w:spacing w:val="-9"/>
        </w:rPr>
        <w:t xml:space="preserve"> </w:t>
      </w:r>
      <w:r>
        <w:t>which will deliver that outcome.</w:t>
      </w:r>
    </w:p>
    <w:p w14:paraId="5CC6B349" w14:textId="77777777" w:rsidR="00815262" w:rsidRDefault="00815262" w:rsidP="00815262">
      <w:pPr>
        <w:pStyle w:val="BodyText"/>
        <w:spacing w:before="242" w:line="237" w:lineRule="auto"/>
        <w:ind w:left="285" w:right="129"/>
      </w:pPr>
      <w:r w:rsidRPr="2A15E38E">
        <w:t>Within</w:t>
      </w:r>
      <w:r w:rsidRPr="2A15E38E">
        <w:rPr>
          <w:spacing w:val="-16"/>
        </w:rPr>
        <w:t xml:space="preserve"> </w:t>
      </w:r>
      <w:r w:rsidRPr="2A15E38E">
        <w:t>ASF,</w:t>
      </w:r>
      <w:r w:rsidRPr="2A15E38E">
        <w:rPr>
          <w:spacing w:val="-15"/>
        </w:rPr>
        <w:t xml:space="preserve"> </w:t>
      </w:r>
      <w:r w:rsidRPr="2A15E38E">
        <w:t>further</w:t>
      </w:r>
      <w:r w:rsidRPr="2A15E38E">
        <w:rPr>
          <w:spacing w:val="-9"/>
        </w:rPr>
        <w:t xml:space="preserve"> </w:t>
      </w:r>
      <w:r w:rsidRPr="2A15E38E">
        <w:t>provision</w:t>
      </w:r>
      <w:r w:rsidRPr="2A15E38E">
        <w:rPr>
          <w:spacing w:val="-10"/>
        </w:rPr>
        <w:t xml:space="preserve"> </w:t>
      </w:r>
      <w:r w:rsidRPr="2A15E38E">
        <w:t>for</w:t>
      </w:r>
      <w:r w:rsidRPr="2A15E38E">
        <w:rPr>
          <w:spacing w:val="-10"/>
        </w:rPr>
        <w:t xml:space="preserve"> </w:t>
      </w:r>
      <w:r w:rsidRPr="2A15E38E">
        <w:t>tailored</w:t>
      </w:r>
      <w:r w:rsidRPr="2A15E38E">
        <w:rPr>
          <w:spacing w:val="-10"/>
        </w:rPr>
        <w:t xml:space="preserve"> </w:t>
      </w:r>
      <w:r w:rsidRPr="2A15E38E">
        <w:t>learning</w:t>
      </w:r>
      <w:r w:rsidRPr="2A15E38E">
        <w:rPr>
          <w:spacing w:val="-10"/>
        </w:rPr>
        <w:t xml:space="preserve"> </w:t>
      </w:r>
      <w:r w:rsidRPr="2A15E38E">
        <w:t>is</w:t>
      </w:r>
      <w:r w:rsidRPr="2A15E38E">
        <w:rPr>
          <w:spacing w:val="-10"/>
        </w:rPr>
        <w:t xml:space="preserve"> </w:t>
      </w:r>
      <w:r w:rsidRPr="2A15E38E">
        <w:t>available</w:t>
      </w:r>
      <w:r w:rsidRPr="2A15E38E">
        <w:rPr>
          <w:spacing w:val="-10"/>
        </w:rPr>
        <w:t xml:space="preserve"> </w:t>
      </w:r>
      <w:r w:rsidRPr="2A15E38E">
        <w:t>that</w:t>
      </w:r>
      <w:r w:rsidRPr="2A15E38E">
        <w:rPr>
          <w:spacing w:val="-10"/>
        </w:rPr>
        <w:t xml:space="preserve"> </w:t>
      </w:r>
      <w:r w:rsidRPr="2A15E38E">
        <w:t>supports</w:t>
      </w:r>
      <w:r w:rsidRPr="2A15E38E">
        <w:rPr>
          <w:spacing w:val="-10"/>
        </w:rPr>
        <w:t xml:space="preserve"> </w:t>
      </w:r>
      <w:r w:rsidRPr="2A15E38E">
        <w:t>wider</w:t>
      </w:r>
      <w:r w:rsidRPr="2A15E38E">
        <w:rPr>
          <w:spacing w:val="-10"/>
        </w:rPr>
        <w:t xml:space="preserve"> </w:t>
      </w:r>
      <w:r w:rsidRPr="2A15E38E">
        <w:t>outcomes</w:t>
      </w:r>
      <w:r w:rsidRPr="2A15E38E">
        <w:rPr>
          <w:spacing w:val="-10"/>
        </w:rPr>
        <w:t xml:space="preserve"> </w:t>
      </w:r>
      <w:r w:rsidRPr="2A15E38E">
        <w:t>such</w:t>
      </w:r>
      <w:r w:rsidRPr="2A15E38E">
        <w:rPr>
          <w:spacing w:val="-10"/>
        </w:rPr>
        <w:t xml:space="preserve"> </w:t>
      </w:r>
      <w:r w:rsidRPr="2A15E38E">
        <w:t>as</w:t>
      </w:r>
      <w:r w:rsidRPr="2A15E38E">
        <w:rPr>
          <w:spacing w:val="-10"/>
        </w:rPr>
        <w:t xml:space="preserve"> </w:t>
      </w:r>
      <w:r w:rsidRPr="2A15E38E">
        <w:t>to improve health and wellbeing, equip parents/carers to support their child’s learning, and develop stronger communities.</w:t>
      </w:r>
    </w:p>
    <w:p w14:paraId="4DD8DA0D" w14:textId="7E03C169" w:rsidR="00815262" w:rsidRDefault="00815262" w:rsidP="00815262">
      <w:pPr>
        <w:pStyle w:val="BodyText"/>
        <w:spacing w:before="231" w:line="237" w:lineRule="auto"/>
        <w:ind w:left="285"/>
        <w:rPr>
          <w:highlight w:val="yellow"/>
        </w:rPr>
      </w:pPr>
      <w:r w:rsidRPr="2A15E38E">
        <w:t>This document is version</w:t>
      </w:r>
      <w:r w:rsidR="00A45A72">
        <w:t xml:space="preserve"> 1</w:t>
      </w:r>
      <w:r w:rsidRPr="2A15E38E">
        <w:t xml:space="preserve"> of the EMCCA ASF funding rules for 2025 to 2026 that replace the</w:t>
      </w:r>
      <w:r w:rsidRPr="2A15E38E">
        <w:rPr>
          <w:spacing w:val="-10"/>
        </w:rPr>
        <w:t xml:space="preserve"> </w:t>
      </w:r>
      <w:r w:rsidRPr="2A15E38E">
        <w:t>ESFA ASF funding</w:t>
      </w:r>
      <w:r w:rsidRPr="2A15E38E">
        <w:rPr>
          <w:spacing w:val="-9"/>
        </w:rPr>
        <w:t xml:space="preserve"> </w:t>
      </w:r>
      <w:r w:rsidRPr="2A15E38E">
        <w:t>rules</w:t>
      </w:r>
      <w:r w:rsidRPr="2A15E38E">
        <w:rPr>
          <w:spacing w:val="-9"/>
        </w:rPr>
        <w:t xml:space="preserve"> </w:t>
      </w:r>
      <w:r w:rsidRPr="2A15E38E">
        <w:t>202</w:t>
      </w:r>
      <w:r w:rsidR="0071595D">
        <w:t>5</w:t>
      </w:r>
      <w:r w:rsidRPr="2A15E38E">
        <w:rPr>
          <w:spacing w:val="-9"/>
        </w:rPr>
        <w:t xml:space="preserve"> </w:t>
      </w:r>
      <w:r w:rsidRPr="2A15E38E">
        <w:t>to</w:t>
      </w:r>
      <w:r w:rsidRPr="2A15E38E">
        <w:rPr>
          <w:spacing w:val="-9"/>
        </w:rPr>
        <w:t xml:space="preserve"> </w:t>
      </w:r>
      <w:r w:rsidRPr="2A15E38E">
        <w:t>202</w:t>
      </w:r>
      <w:r w:rsidR="0071595D">
        <w:t>6</w:t>
      </w:r>
      <w:r w:rsidRPr="2A15E38E">
        <w:t>.</w:t>
      </w:r>
      <w:r w:rsidRPr="2A15E38E">
        <w:rPr>
          <w:spacing w:val="-9"/>
        </w:rPr>
        <w:t xml:space="preserve"> </w:t>
      </w:r>
      <w:r w:rsidRPr="2A15E38E">
        <w:t>We</w:t>
      </w:r>
      <w:r w:rsidRPr="2A15E38E">
        <w:rPr>
          <w:spacing w:val="-9"/>
        </w:rPr>
        <w:t xml:space="preserve"> </w:t>
      </w:r>
      <w:r w:rsidRPr="2A15E38E">
        <w:t>recommend</w:t>
      </w:r>
      <w:r w:rsidRPr="2A15E38E">
        <w:rPr>
          <w:spacing w:val="-9"/>
        </w:rPr>
        <w:t xml:space="preserve"> </w:t>
      </w:r>
      <w:r w:rsidRPr="2A15E38E">
        <w:t>that</w:t>
      </w:r>
      <w:r w:rsidRPr="2A15E38E">
        <w:rPr>
          <w:spacing w:val="-9"/>
        </w:rPr>
        <w:t xml:space="preserve"> </w:t>
      </w:r>
      <w:r w:rsidRPr="2A15E38E">
        <w:t xml:space="preserve">learning </w:t>
      </w:r>
      <w:proofErr w:type="spellStart"/>
      <w:r w:rsidRPr="2A15E38E">
        <w:t>organisations</w:t>
      </w:r>
      <w:proofErr w:type="spellEnd"/>
      <w:r w:rsidRPr="2A15E38E">
        <w:t xml:space="preserve"> review </w:t>
      </w:r>
      <w:r w:rsidRPr="2A15E38E">
        <w:rPr>
          <w:spacing w:val="-9"/>
        </w:rPr>
        <w:t>the</w:t>
      </w:r>
      <w:r w:rsidRPr="2A15E38E">
        <w:t xml:space="preserve"> </w:t>
      </w:r>
      <w:r w:rsidRPr="2A15E38E">
        <w:rPr>
          <w:spacing w:val="-9"/>
        </w:rPr>
        <w:t>whole</w:t>
      </w:r>
      <w:r w:rsidRPr="2A15E38E">
        <w:t xml:space="preserve"> </w:t>
      </w:r>
      <w:r w:rsidRPr="2A15E38E">
        <w:rPr>
          <w:spacing w:val="-9"/>
        </w:rPr>
        <w:t>document.</w:t>
      </w:r>
      <w:r w:rsidRPr="2A15E38E">
        <w:t xml:space="preserve"> </w:t>
      </w:r>
    </w:p>
    <w:p w14:paraId="00431294" w14:textId="77777777" w:rsidR="00815262" w:rsidRDefault="00815262" w:rsidP="00815262">
      <w:pPr>
        <w:pStyle w:val="BodyText"/>
        <w:spacing w:before="71" w:line="232" w:lineRule="auto"/>
        <w:ind w:left="519" w:right="469" w:hanging="211"/>
        <w:jc w:val="both"/>
      </w:pPr>
    </w:p>
    <w:p w14:paraId="3D520DED" w14:textId="77777777" w:rsidR="00815262" w:rsidRPr="00815262" w:rsidRDefault="00815262" w:rsidP="00815262">
      <w:pPr>
        <w:pStyle w:val="BodyText"/>
        <w:spacing w:before="71" w:line="232" w:lineRule="auto"/>
        <w:ind w:left="519" w:right="469" w:hanging="211"/>
        <w:jc w:val="both"/>
        <w:rPr>
          <w:b/>
          <w:bCs/>
          <w:sz w:val="32"/>
          <w:szCs w:val="32"/>
        </w:rPr>
      </w:pPr>
      <w:r w:rsidRPr="00815262">
        <w:rPr>
          <w:b/>
          <w:bCs/>
          <w:sz w:val="32"/>
          <w:szCs w:val="32"/>
        </w:rPr>
        <w:t>What’s new in the ASF funding rules for 2025 to 2026</w:t>
      </w:r>
    </w:p>
    <w:p w14:paraId="0FED1A3D" w14:textId="77777777" w:rsidR="00815262" w:rsidRDefault="00815262" w:rsidP="00815262">
      <w:pPr>
        <w:pStyle w:val="BodyText"/>
        <w:spacing w:before="71" w:line="232" w:lineRule="auto"/>
        <w:ind w:left="519" w:right="469" w:hanging="211"/>
        <w:jc w:val="both"/>
      </w:pPr>
      <w:r>
        <w:t xml:space="preserve">This section sets out the main changes to the rules.          </w:t>
      </w:r>
    </w:p>
    <w:p w14:paraId="296A595C" w14:textId="4DCBDCF8" w:rsidR="00920F21" w:rsidRPr="00777C02" w:rsidRDefault="00E73459" w:rsidP="00777C02">
      <w:pPr>
        <w:pStyle w:val="BodyText"/>
        <w:spacing w:before="71" w:line="232" w:lineRule="auto"/>
        <w:ind w:left="519" w:right="469" w:hanging="211"/>
        <w:jc w:val="both"/>
        <w:rPr>
          <w:b/>
          <w:bCs/>
        </w:rPr>
      </w:pPr>
      <w:r w:rsidRPr="00777C02">
        <w:rPr>
          <w:b/>
          <w:bCs/>
        </w:rPr>
        <w:t xml:space="preserve">Changes made in January 2026 </w:t>
      </w:r>
    </w:p>
    <w:p w14:paraId="68FD8E44" w14:textId="77777777" w:rsidR="00777C02" w:rsidRDefault="00777C02" w:rsidP="00253441">
      <w:pPr>
        <w:pStyle w:val="BodyText"/>
        <w:numPr>
          <w:ilvl w:val="0"/>
          <w:numId w:val="1"/>
        </w:numPr>
        <w:spacing w:before="100" w:beforeAutospacing="1"/>
        <w:ind w:left="357" w:hanging="357"/>
        <w:jc w:val="both"/>
      </w:pPr>
      <w:proofErr w:type="gramStart"/>
      <w:r w:rsidRPr="00777C02">
        <w:t>we</w:t>
      </w:r>
      <w:proofErr w:type="gramEnd"/>
      <w:r w:rsidRPr="00777C02">
        <w:t xml:space="preserve"> have updated any references to Ofsted to reflect the new inspection framework</w:t>
      </w:r>
    </w:p>
    <w:p w14:paraId="534889E4" w14:textId="46AC4895" w:rsidR="00777C02" w:rsidRPr="00777C02" w:rsidRDefault="00777C02" w:rsidP="00777C02">
      <w:pPr>
        <w:pStyle w:val="BodyText"/>
        <w:spacing w:before="100" w:beforeAutospacing="1"/>
        <w:ind w:firstLine="357"/>
        <w:jc w:val="both"/>
        <w:rPr>
          <w:b/>
          <w:bCs/>
        </w:rPr>
      </w:pPr>
      <w:r w:rsidRPr="00777C02">
        <w:rPr>
          <w:b/>
          <w:bCs/>
        </w:rPr>
        <w:t>Changes made in July 2025</w:t>
      </w:r>
    </w:p>
    <w:p w14:paraId="6FD001CE" w14:textId="4A2A493D" w:rsidR="00253441" w:rsidRPr="006E3264" w:rsidRDefault="00253441" w:rsidP="00253441">
      <w:pPr>
        <w:pStyle w:val="BodyText"/>
        <w:numPr>
          <w:ilvl w:val="0"/>
          <w:numId w:val="1"/>
        </w:numPr>
        <w:spacing w:before="100" w:beforeAutospacing="1"/>
        <w:ind w:left="357" w:hanging="357"/>
        <w:jc w:val="both"/>
      </w:pPr>
      <w:r w:rsidRPr="006E3264">
        <w:t>from 1 August 2025, Performing Arts Graded Exam qualifications will not be funded through the local flexibility offe</w:t>
      </w:r>
      <w:r w:rsidR="00777C02">
        <w:t>r</w:t>
      </w:r>
    </w:p>
    <w:p w14:paraId="3165F114" w14:textId="2BF8F8FA"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changed The Prince’s Trust to The King’s Trust</w:t>
      </w:r>
    </w:p>
    <w:p w14:paraId="2EDE4CA1" w14:textId="4DC6BC45"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amended the Learning for Level 2 and below (including the full level 2 entitlement) section to make it clearer</w:t>
      </w:r>
    </w:p>
    <w:p w14:paraId="212E9774" w14:textId="72B3F4E3"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removed Multiply, as this adult numeracy </w:t>
      </w:r>
      <w:proofErr w:type="spellStart"/>
      <w:r w:rsidR="00815262" w:rsidRPr="006E3264">
        <w:t>programme</w:t>
      </w:r>
      <w:proofErr w:type="spellEnd"/>
      <w:r w:rsidR="00815262" w:rsidRPr="006E3264">
        <w:t xml:space="preserve"> ended in March 2025</w:t>
      </w:r>
    </w:p>
    <w:p w14:paraId="13750440" w14:textId="6D0D90C2"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updated free courses for jobs (FCFJ) to </w:t>
      </w:r>
      <w:proofErr w:type="gramStart"/>
      <w:r w:rsidR="00815262" w:rsidRPr="006E3264">
        <w:t>reflect</w:t>
      </w:r>
      <w:proofErr w:type="gramEnd"/>
      <w:r w:rsidR="00815262" w:rsidRPr="006E3264">
        <w:t xml:space="preserve"> that all eligible learners, irrespective of age or when they started their learning, are now funded through your FCFJ funding lines</w:t>
      </w:r>
    </w:p>
    <w:p w14:paraId="0B30CD31" w14:textId="497F1110"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updated the Administrative Earning Threshold (AET) to reflect changes for 2025 to 2026. Universal Credit (UC) will be £952 a month (if the learner is the sole adult in their benefit claim) or £1534 a month (if the learner has a joint benefit claim with their partner)</w:t>
      </w:r>
    </w:p>
    <w:p w14:paraId="1911D75F" w14:textId="678EA680" w:rsidR="00815262" w:rsidRPr="006E3264" w:rsidRDefault="000E02EE" w:rsidP="000E02EE">
      <w:pPr>
        <w:pStyle w:val="BodyText"/>
        <w:numPr>
          <w:ilvl w:val="0"/>
          <w:numId w:val="1"/>
        </w:numPr>
        <w:spacing w:before="100" w:beforeAutospacing="1"/>
        <w:ind w:left="357" w:hanging="357"/>
        <w:jc w:val="both"/>
      </w:pPr>
      <w:r w:rsidRPr="006E3264">
        <w:t>We</w:t>
      </w:r>
      <w:r w:rsidR="00815262" w:rsidRPr="006E3264">
        <w:t xml:space="preserve"> have updated the tailored learning section to include a line on delivery of employer-facing innovative provision, that has been designed in collaboration with employers and others</w:t>
      </w:r>
    </w:p>
    <w:p w14:paraId="37B38AEC" w14:textId="77777777" w:rsidR="00815262" w:rsidRDefault="00815262" w:rsidP="00A721FB">
      <w:pPr>
        <w:tabs>
          <w:tab w:val="left" w:pos="2890"/>
        </w:tabs>
        <w:rPr>
          <w:b/>
          <w:bCs/>
        </w:rPr>
      </w:pPr>
    </w:p>
    <w:p w14:paraId="5F997161" w14:textId="77777777" w:rsidR="00815262" w:rsidRDefault="00815262" w:rsidP="00A721FB">
      <w:pPr>
        <w:tabs>
          <w:tab w:val="left" w:pos="2890"/>
        </w:tabs>
        <w:rPr>
          <w:b/>
          <w:bCs/>
        </w:rPr>
      </w:pPr>
    </w:p>
    <w:p w14:paraId="0E75C6A1" w14:textId="77777777" w:rsidR="000E02EE" w:rsidRDefault="000E02EE" w:rsidP="000E02EE">
      <w:pPr>
        <w:pStyle w:val="Heading1"/>
        <w:spacing w:before="1"/>
        <w:jc w:val="both"/>
        <w:rPr>
          <w:spacing w:val="-2"/>
        </w:rPr>
      </w:pPr>
      <w:r>
        <w:t>Purpose</w:t>
      </w:r>
      <w:r>
        <w:rPr>
          <w:spacing w:val="8"/>
        </w:rPr>
        <w:t xml:space="preserve"> </w:t>
      </w:r>
      <w:r>
        <w:t>of</w:t>
      </w:r>
      <w:r>
        <w:rPr>
          <w:spacing w:val="9"/>
        </w:rPr>
        <w:t xml:space="preserve"> </w:t>
      </w:r>
      <w:r>
        <w:t>the</w:t>
      </w:r>
      <w:r>
        <w:rPr>
          <w:spacing w:val="9"/>
        </w:rPr>
        <w:t xml:space="preserve"> </w:t>
      </w:r>
      <w:r>
        <w:rPr>
          <w:spacing w:val="-2"/>
        </w:rPr>
        <w:t>document</w:t>
      </w:r>
    </w:p>
    <w:p w14:paraId="6E1FFB95" w14:textId="77777777" w:rsidR="000E02EE" w:rsidRPr="000E02EE" w:rsidRDefault="000E02EE" w:rsidP="000E02EE"/>
    <w:p w14:paraId="5751BCDE" w14:textId="30D27230" w:rsidR="000E02EE" w:rsidRDefault="000E02EE" w:rsidP="000E02EE">
      <w:r>
        <w:t>This</w:t>
      </w:r>
      <w:r>
        <w:rPr>
          <w:spacing w:val="-16"/>
        </w:rPr>
        <w:t xml:space="preserve"> </w:t>
      </w:r>
      <w:r>
        <w:t>document</w:t>
      </w:r>
      <w:r>
        <w:rPr>
          <w:spacing w:val="-9"/>
        </w:rPr>
        <w:t xml:space="preserve"> </w:t>
      </w:r>
      <w:r>
        <w:t>applies</w:t>
      </w:r>
      <w:r>
        <w:rPr>
          <w:spacing w:val="-9"/>
        </w:rPr>
        <w:t xml:space="preserve"> </w:t>
      </w:r>
      <w:r>
        <w:t>to</w:t>
      </w:r>
      <w:r>
        <w:rPr>
          <w:spacing w:val="-9"/>
        </w:rPr>
        <w:t xml:space="preserve"> </w:t>
      </w:r>
      <w:r>
        <w:t>all</w:t>
      </w:r>
      <w:r>
        <w:rPr>
          <w:spacing w:val="-9"/>
        </w:rPr>
        <w:t xml:space="preserve"> </w:t>
      </w:r>
      <w:r>
        <w:t xml:space="preserve">learning </w:t>
      </w:r>
      <w:proofErr w:type="spellStart"/>
      <w:r>
        <w:t>organisations</w:t>
      </w:r>
      <w:proofErr w:type="spellEnd"/>
      <w:r>
        <w:rPr>
          <w:spacing w:val="-9"/>
        </w:rPr>
        <w:t xml:space="preserve"> </w:t>
      </w:r>
      <w:r>
        <w:t>who</w:t>
      </w:r>
      <w:r>
        <w:rPr>
          <w:spacing w:val="-9"/>
        </w:rPr>
        <w:t xml:space="preserve"> </w:t>
      </w:r>
      <w:r>
        <w:t>receive</w:t>
      </w:r>
      <w:r>
        <w:rPr>
          <w:spacing w:val="-9"/>
        </w:rPr>
        <w:t xml:space="preserve"> </w:t>
      </w:r>
      <w:r>
        <w:t>EMCCA funded</w:t>
      </w:r>
      <w:r>
        <w:rPr>
          <w:spacing w:val="-15"/>
        </w:rPr>
        <w:t xml:space="preserve"> </w:t>
      </w:r>
      <w:r>
        <w:t>ASF</w:t>
      </w:r>
      <w:r>
        <w:rPr>
          <w:spacing w:val="-9"/>
        </w:rPr>
        <w:t xml:space="preserve"> </w:t>
      </w:r>
      <w:r>
        <w:t>for the 2025 to 2026 funding year (1</w:t>
      </w:r>
      <w:r>
        <w:rPr>
          <w:spacing w:val="-8"/>
        </w:rPr>
        <w:t xml:space="preserve"> </w:t>
      </w:r>
      <w:r>
        <w:t>August 2025 to 31 July 2026).</w:t>
      </w:r>
    </w:p>
    <w:p w14:paraId="6E4FCC26" w14:textId="77777777" w:rsidR="000E02EE" w:rsidRDefault="000E02EE" w:rsidP="000E02EE"/>
    <w:p w14:paraId="75C77B32" w14:textId="77777777" w:rsidR="000E02EE" w:rsidRDefault="000E02EE" w:rsidP="000E02EE">
      <w:r w:rsidRPr="2A15E38E">
        <w:t>The funding rules set out the conditions of funding in accordance with section 101 of the Apprenticeships</w:t>
      </w:r>
      <w:r w:rsidRPr="2A15E38E">
        <w:rPr>
          <w:spacing w:val="-16"/>
        </w:rPr>
        <w:t xml:space="preserve"> </w:t>
      </w:r>
      <w:r w:rsidRPr="2A15E38E">
        <w:t>Skills</w:t>
      </w:r>
      <w:r w:rsidRPr="2A15E38E">
        <w:rPr>
          <w:spacing w:val="-9"/>
        </w:rPr>
        <w:t xml:space="preserve"> </w:t>
      </w:r>
      <w:r w:rsidRPr="2A15E38E">
        <w:t>Children</w:t>
      </w:r>
      <w:r w:rsidRPr="2A15E38E">
        <w:rPr>
          <w:spacing w:val="-9"/>
        </w:rPr>
        <w:t xml:space="preserve"> </w:t>
      </w:r>
      <w:r w:rsidRPr="2A15E38E">
        <w:t>and</w:t>
      </w:r>
      <w:r w:rsidRPr="2A15E38E">
        <w:rPr>
          <w:spacing w:val="-9"/>
        </w:rPr>
        <w:t xml:space="preserve"> </w:t>
      </w:r>
      <w:r w:rsidRPr="2A15E38E">
        <w:t>Learning</w:t>
      </w:r>
      <w:r w:rsidRPr="2A15E38E">
        <w:rPr>
          <w:spacing w:val="-16"/>
        </w:rPr>
        <w:t xml:space="preserve"> </w:t>
      </w:r>
      <w:r w:rsidRPr="2A15E38E">
        <w:t>Act</w:t>
      </w:r>
      <w:r w:rsidRPr="2A15E38E">
        <w:rPr>
          <w:spacing w:val="-8"/>
        </w:rPr>
        <w:t xml:space="preserve"> </w:t>
      </w:r>
      <w:r w:rsidRPr="2A15E38E">
        <w:t>2009</w:t>
      </w:r>
      <w:r w:rsidRPr="2A15E38E">
        <w:rPr>
          <w:spacing w:val="-9"/>
        </w:rPr>
        <w:t xml:space="preserve"> </w:t>
      </w:r>
      <w:r w:rsidRPr="2A15E38E">
        <w:t>and</w:t>
      </w:r>
      <w:r w:rsidRPr="2A15E38E">
        <w:rPr>
          <w:spacing w:val="-9"/>
        </w:rPr>
        <w:t xml:space="preserve"> </w:t>
      </w:r>
      <w:r w:rsidRPr="2A15E38E">
        <w:t>section</w:t>
      </w:r>
      <w:r w:rsidRPr="2A15E38E">
        <w:rPr>
          <w:spacing w:val="-9"/>
        </w:rPr>
        <w:t xml:space="preserve"> </w:t>
      </w:r>
      <w:r w:rsidRPr="2A15E38E">
        <w:t>16</w:t>
      </w:r>
      <w:r w:rsidRPr="2A15E38E">
        <w:rPr>
          <w:spacing w:val="-9"/>
        </w:rPr>
        <w:t xml:space="preserve"> </w:t>
      </w:r>
      <w:r w:rsidRPr="2A15E38E">
        <w:t>of</w:t>
      </w:r>
      <w:r w:rsidRPr="2A15E38E">
        <w:rPr>
          <w:spacing w:val="-9"/>
        </w:rPr>
        <w:t xml:space="preserve"> </w:t>
      </w:r>
      <w:r w:rsidRPr="2A15E38E">
        <w:t>the</w:t>
      </w:r>
      <w:r w:rsidRPr="2A15E38E">
        <w:rPr>
          <w:spacing w:val="-9"/>
        </w:rPr>
        <w:t xml:space="preserve"> </w:t>
      </w:r>
      <w:r w:rsidRPr="2A15E38E">
        <w:t>Education</w:t>
      </w:r>
      <w:r w:rsidRPr="2A15E38E">
        <w:rPr>
          <w:spacing w:val="-16"/>
        </w:rPr>
        <w:t xml:space="preserve"> </w:t>
      </w:r>
      <w:r w:rsidRPr="2A15E38E">
        <w:t>Act</w:t>
      </w:r>
      <w:r w:rsidRPr="2A15E38E">
        <w:rPr>
          <w:spacing w:val="-8"/>
        </w:rPr>
        <w:t xml:space="preserve"> </w:t>
      </w:r>
      <w:r w:rsidRPr="2A15E38E">
        <w:t>2002.</w:t>
      </w:r>
      <w:r w:rsidRPr="2A15E38E">
        <w:rPr>
          <w:spacing w:val="-13"/>
        </w:rPr>
        <w:t xml:space="preserve"> </w:t>
      </w:r>
      <w:r w:rsidRPr="2A15E38E">
        <w:t>These can be accessed on GOV.UK.</w:t>
      </w:r>
    </w:p>
    <w:p w14:paraId="3AA028AE" w14:textId="77777777" w:rsidR="000E02EE" w:rsidRDefault="000E02EE" w:rsidP="000E02EE"/>
    <w:p w14:paraId="00CE123F" w14:textId="41F4F9D1" w:rsidR="000E02EE" w:rsidRDefault="000E02EE" w:rsidP="000E02EE">
      <w:r>
        <w:t>These rules do not apply to:</w:t>
      </w:r>
    </w:p>
    <w:p w14:paraId="7C9EAFB5" w14:textId="7082B5FF" w:rsidR="000E02EE" w:rsidRDefault="00BA6B6B" w:rsidP="00F066F7">
      <w:pPr>
        <w:pStyle w:val="BodyText"/>
        <w:numPr>
          <w:ilvl w:val="0"/>
          <w:numId w:val="2"/>
        </w:numPr>
        <w:spacing w:before="13" w:line="480" w:lineRule="atLeast"/>
        <w:ind w:right="170"/>
      </w:pPr>
      <w:r>
        <w:t>a</w:t>
      </w:r>
      <w:r w:rsidR="000E02EE">
        <w:t>pprenticeships</w:t>
      </w:r>
    </w:p>
    <w:p w14:paraId="6EC7B521" w14:textId="7DF72579" w:rsidR="000E02EE" w:rsidRDefault="00BA6B6B" w:rsidP="00F066F7">
      <w:pPr>
        <w:pStyle w:val="BodyText"/>
        <w:numPr>
          <w:ilvl w:val="0"/>
          <w:numId w:val="2"/>
        </w:numPr>
        <w:spacing w:before="13" w:line="0" w:lineRule="atLeast"/>
        <w:ind w:left="1003" w:right="170" w:hanging="357"/>
      </w:pPr>
      <w:r>
        <w:t>a</w:t>
      </w:r>
      <w:r w:rsidR="000E02EE">
        <w:t>dvanced learner loans</w:t>
      </w:r>
      <w:r>
        <w:t xml:space="preserve"> (ALL)</w:t>
      </w:r>
    </w:p>
    <w:p w14:paraId="7E7C9A76" w14:textId="523EF4B1" w:rsidR="000E02EE" w:rsidRDefault="00BA6B6B" w:rsidP="00F066F7">
      <w:pPr>
        <w:pStyle w:val="BodyText"/>
        <w:numPr>
          <w:ilvl w:val="0"/>
          <w:numId w:val="2"/>
        </w:numPr>
        <w:spacing w:before="13" w:line="0" w:lineRule="atLeast"/>
        <w:ind w:left="1003" w:right="170" w:hanging="357"/>
      </w:pPr>
      <w:r>
        <w:t>s</w:t>
      </w:r>
      <w:r w:rsidR="000E02EE">
        <w:t xml:space="preserve">kills </w:t>
      </w:r>
      <w:r>
        <w:t>b</w:t>
      </w:r>
      <w:r w:rsidR="000E02EE">
        <w:t>ootcamps</w:t>
      </w:r>
    </w:p>
    <w:p w14:paraId="43B0B12A" w14:textId="77777777" w:rsidR="005275E7" w:rsidRDefault="00D0417B" w:rsidP="00F066F7">
      <w:pPr>
        <w:pStyle w:val="BodyText"/>
        <w:numPr>
          <w:ilvl w:val="0"/>
          <w:numId w:val="2"/>
        </w:numPr>
        <w:spacing w:before="13" w:line="0" w:lineRule="atLeast"/>
        <w:ind w:left="1003" w:right="170" w:hanging="357"/>
      </w:pPr>
      <w:r w:rsidRPr="00D0417B">
        <w:lastRenderedPageBreak/>
        <w:t>education and training services funded by the European Social Fund (ESF) /HMT Guarantee</w:t>
      </w:r>
    </w:p>
    <w:p w14:paraId="65E7EA67" w14:textId="601F33B5" w:rsidR="000E02EE" w:rsidRPr="007470EA" w:rsidRDefault="00E66F3B" w:rsidP="00F066F7">
      <w:pPr>
        <w:pStyle w:val="BodyText"/>
        <w:numPr>
          <w:ilvl w:val="0"/>
          <w:numId w:val="2"/>
        </w:numPr>
        <w:spacing w:before="13" w:line="0" w:lineRule="atLeast"/>
        <w:ind w:left="1003" w:right="170" w:hanging="357"/>
        <w:rPr>
          <w:color w:val="000000" w:themeColor="text1"/>
        </w:rPr>
      </w:pPr>
      <w:r w:rsidRPr="007470EA">
        <w:rPr>
          <w:color w:val="000000" w:themeColor="text1"/>
        </w:rPr>
        <w:t xml:space="preserve">Any </w:t>
      </w:r>
      <w:r w:rsidR="004A4929" w:rsidRPr="007470EA">
        <w:rPr>
          <w:color w:val="000000" w:themeColor="text1"/>
        </w:rPr>
        <w:t>ASF</w:t>
      </w:r>
      <w:r w:rsidRPr="007470EA">
        <w:rPr>
          <w:color w:val="000000" w:themeColor="text1"/>
        </w:rPr>
        <w:t xml:space="preserve"> or FCFJ provision</w:t>
      </w:r>
      <w:r w:rsidR="004A4929" w:rsidRPr="007470EA">
        <w:rPr>
          <w:color w:val="000000" w:themeColor="text1"/>
        </w:rPr>
        <w:t xml:space="preserve"> that started prior to 1</w:t>
      </w:r>
      <w:r w:rsidR="004A4929" w:rsidRPr="007470EA">
        <w:rPr>
          <w:color w:val="000000" w:themeColor="text1"/>
          <w:vertAlign w:val="superscript"/>
        </w:rPr>
        <w:t>st</w:t>
      </w:r>
      <w:r w:rsidR="004A4929" w:rsidRPr="007470EA">
        <w:rPr>
          <w:color w:val="000000" w:themeColor="text1"/>
        </w:rPr>
        <w:t xml:space="preserve"> August 2025 and is funded by the DfE</w:t>
      </w:r>
    </w:p>
    <w:p w14:paraId="5EE897E6" w14:textId="4FB97030" w:rsidR="00A05992" w:rsidRPr="007470EA" w:rsidRDefault="00A05992" w:rsidP="00F066F7">
      <w:pPr>
        <w:pStyle w:val="BodyText"/>
        <w:numPr>
          <w:ilvl w:val="0"/>
          <w:numId w:val="2"/>
        </w:numPr>
        <w:spacing w:before="13" w:line="0" w:lineRule="atLeast"/>
        <w:ind w:left="1003" w:right="170" w:hanging="357"/>
        <w:rPr>
          <w:color w:val="000000" w:themeColor="text1"/>
        </w:rPr>
      </w:pPr>
      <w:r w:rsidRPr="007470EA">
        <w:rPr>
          <w:color w:val="000000" w:themeColor="text1"/>
        </w:rPr>
        <w:t>Non EMCCA residents</w:t>
      </w:r>
    </w:p>
    <w:p w14:paraId="24AD1B55" w14:textId="77777777" w:rsidR="000E02EE" w:rsidRDefault="000E02EE" w:rsidP="000E02EE">
      <w:pPr>
        <w:pStyle w:val="BodyText"/>
        <w:spacing w:before="13" w:line="0" w:lineRule="atLeast"/>
        <w:ind w:right="170"/>
      </w:pPr>
    </w:p>
    <w:p w14:paraId="2CAA1E52" w14:textId="77777777" w:rsidR="000E02EE" w:rsidRDefault="000E02EE" w:rsidP="000E02EE">
      <w:r w:rsidRPr="2A15E38E">
        <w:t>This</w:t>
      </w:r>
      <w:r w:rsidRPr="2A15E38E">
        <w:rPr>
          <w:spacing w:val="-8"/>
        </w:rPr>
        <w:t xml:space="preserve"> </w:t>
      </w:r>
      <w:r w:rsidRPr="2A15E38E">
        <w:t>document</w:t>
      </w:r>
      <w:r w:rsidRPr="2A15E38E">
        <w:rPr>
          <w:spacing w:val="-8"/>
        </w:rPr>
        <w:t xml:space="preserve"> </w:t>
      </w:r>
      <w:r w:rsidRPr="2A15E38E">
        <w:t>forms</w:t>
      </w:r>
      <w:r w:rsidRPr="2A15E38E">
        <w:rPr>
          <w:spacing w:val="-8"/>
        </w:rPr>
        <w:t xml:space="preserve"> </w:t>
      </w:r>
      <w:r w:rsidRPr="2A15E38E">
        <w:t>part</w:t>
      </w:r>
      <w:r w:rsidRPr="2A15E38E">
        <w:rPr>
          <w:spacing w:val="-8"/>
        </w:rPr>
        <w:t xml:space="preserve"> </w:t>
      </w:r>
      <w:r w:rsidRPr="2A15E38E">
        <w:t>of</w:t>
      </w:r>
      <w:r w:rsidRPr="2A15E38E">
        <w:rPr>
          <w:spacing w:val="-8"/>
        </w:rPr>
        <w:t xml:space="preserve"> </w:t>
      </w:r>
      <w:r w:rsidRPr="2A15E38E">
        <w:t>the</w:t>
      </w:r>
      <w:r w:rsidRPr="2A15E38E">
        <w:rPr>
          <w:spacing w:val="-8"/>
        </w:rPr>
        <w:t xml:space="preserve"> </w:t>
      </w:r>
      <w:r w:rsidRPr="2A15E38E">
        <w:t>terms</w:t>
      </w:r>
      <w:r w:rsidRPr="2A15E38E">
        <w:rPr>
          <w:spacing w:val="-8"/>
        </w:rPr>
        <w:t xml:space="preserve"> </w:t>
      </w:r>
      <w:r w:rsidRPr="2A15E38E">
        <w:t>and</w:t>
      </w:r>
      <w:r w:rsidRPr="2A15E38E">
        <w:rPr>
          <w:spacing w:val="-8"/>
        </w:rPr>
        <w:t xml:space="preserve"> </w:t>
      </w:r>
      <w:r w:rsidRPr="2A15E38E">
        <w:t>conditions</w:t>
      </w:r>
      <w:r w:rsidRPr="2A15E38E">
        <w:rPr>
          <w:spacing w:val="-8"/>
        </w:rPr>
        <w:t xml:space="preserve"> </w:t>
      </w:r>
      <w:r w:rsidRPr="2A15E38E">
        <w:t>of</w:t>
      </w:r>
      <w:r w:rsidRPr="2A15E38E">
        <w:rPr>
          <w:spacing w:val="-8"/>
        </w:rPr>
        <w:t xml:space="preserve"> </w:t>
      </w:r>
      <w:r w:rsidRPr="2A15E38E">
        <w:t>funding</w:t>
      </w:r>
      <w:r w:rsidRPr="2A15E38E">
        <w:rPr>
          <w:spacing w:val="-8"/>
        </w:rPr>
        <w:t xml:space="preserve"> </w:t>
      </w:r>
      <w:r w:rsidRPr="2A15E38E">
        <w:t>and</w:t>
      </w:r>
      <w:r w:rsidRPr="2A15E38E">
        <w:rPr>
          <w:spacing w:val="-8"/>
        </w:rPr>
        <w:t xml:space="preserve"> </w:t>
      </w:r>
      <w:r w:rsidRPr="2A15E38E">
        <w:t>you</w:t>
      </w:r>
      <w:r w:rsidRPr="2A15E38E">
        <w:rPr>
          <w:spacing w:val="-8"/>
        </w:rPr>
        <w:t xml:space="preserve"> </w:t>
      </w:r>
      <w:r w:rsidRPr="2A15E38E">
        <w:t>must</w:t>
      </w:r>
      <w:r w:rsidRPr="2A15E38E">
        <w:rPr>
          <w:spacing w:val="-8"/>
        </w:rPr>
        <w:t xml:space="preserve"> </w:t>
      </w:r>
      <w:r w:rsidRPr="2A15E38E">
        <w:t>read</w:t>
      </w:r>
      <w:r w:rsidRPr="2A15E38E">
        <w:rPr>
          <w:spacing w:val="-8"/>
        </w:rPr>
        <w:t xml:space="preserve"> </w:t>
      </w:r>
      <w:r w:rsidRPr="2A15E38E">
        <w:t>them</w:t>
      </w:r>
      <w:r w:rsidRPr="2A15E38E">
        <w:rPr>
          <w:spacing w:val="-8"/>
        </w:rPr>
        <w:t xml:space="preserve"> </w:t>
      </w:r>
      <w:r w:rsidRPr="2A15E38E">
        <w:t>in</w:t>
      </w:r>
      <w:r w:rsidRPr="2A15E38E">
        <w:rPr>
          <w:spacing w:val="-8"/>
        </w:rPr>
        <w:t xml:space="preserve"> </w:t>
      </w:r>
      <w:r w:rsidRPr="2A15E38E">
        <w:t>conjunction with your funding agreement.</w:t>
      </w:r>
      <w:r w:rsidRPr="2A15E38E">
        <w:rPr>
          <w:spacing w:val="-1"/>
        </w:rPr>
        <w:t xml:space="preserve"> </w:t>
      </w:r>
      <w:r w:rsidRPr="2A15E38E">
        <w:t xml:space="preserve">You must operate within the terms and conditions of the funding agreement, these rules, rates and formula and the </w:t>
      </w:r>
      <w:proofErr w:type="spellStart"/>
      <w:r w:rsidRPr="2A15E38E">
        <w:t>Individualised</w:t>
      </w:r>
      <w:proofErr w:type="spellEnd"/>
      <w:r w:rsidRPr="2A15E38E">
        <w:t xml:space="preserve"> Learner Record (ILR) specification. If you do not, you are in breach of your funding agreement with us.</w:t>
      </w:r>
    </w:p>
    <w:p w14:paraId="4AE287B7" w14:textId="77777777" w:rsidR="000E02EE" w:rsidRDefault="000E02EE" w:rsidP="000E02EE"/>
    <w:p w14:paraId="1559FF71" w14:textId="77777777" w:rsidR="000E02EE" w:rsidRDefault="000E02EE" w:rsidP="000E02EE">
      <w:r w:rsidRPr="2A15E38E">
        <w:t>Definitions</w:t>
      </w:r>
      <w:r w:rsidRPr="2A15E38E">
        <w:rPr>
          <w:spacing w:val="-10"/>
        </w:rPr>
        <w:t xml:space="preserve"> </w:t>
      </w:r>
      <w:r w:rsidRPr="2A15E38E">
        <w:t>and</w:t>
      </w:r>
      <w:r w:rsidRPr="2A15E38E">
        <w:rPr>
          <w:spacing w:val="-10"/>
        </w:rPr>
        <w:t xml:space="preserve"> </w:t>
      </w:r>
      <w:r w:rsidRPr="2A15E38E">
        <w:t>the</w:t>
      </w:r>
      <w:r w:rsidRPr="2A15E38E">
        <w:rPr>
          <w:spacing w:val="-10"/>
        </w:rPr>
        <w:t xml:space="preserve"> </w:t>
      </w:r>
      <w:r w:rsidRPr="2A15E38E">
        <w:rPr>
          <w:color w:val="4B2B91"/>
        </w:rPr>
        <w:t>g</w:t>
      </w:r>
      <w:r w:rsidRPr="2A15E38E">
        <w:rPr>
          <w:color w:val="4B2B91"/>
          <w:u w:val="single" w:color="4B2B91"/>
        </w:rPr>
        <w:t>lossary</w:t>
      </w:r>
      <w:r w:rsidRPr="2A15E38E">
        <w:rPr>
          <w:color w:val="4B2B91"/>
          <w:spacing w:val="-10"/>
        </w:rPr>
        <w:t xml:space="preserve"> </w:t>
      </w:r>
      <w:r w:rsidRPr="2A15E38E">
        <w:t>are</w:t>
      </w:r>
      <w:r w:rsidRPr="2A15E38E">
        <w:rPr>
          <w:spacing w:val="-10"/>
        </w:rPr>
        <w:t xml:space="preserve"> </w:t>
      </w:r>
      <w:r w:rsidRPr="2A15E38E">
        <w:t>included</w:t>
      </w:r>
      <w:r w:rsidRPr="2A15E38E">
        <w:rPr>
          <w:spacing w:val="-10"/>
        </w:rPr>
        <w:t xml:space="preserve"> </w:t>
      </w:r>
      <w:r w:rsidRPr="2A15E38E">
        <w:t>to</w:t>
      </w:r>
      <w:r w:rsidRPr="2A15E38E">
        <w:rPr>
          <w:spacing w:val="-10"/>
        </w:rPr>
        <w:t xml:space="preserve"> </w:t>
      </w:r>
      <w:r w:rsidRPr="2A15E38E">
        <w:t>assist</w:t>
      </w:r>
      <w:r w:rsidRPr="2A15E38E">
        <w:rPr>
          <w:spacing w:val="-10"/>
        </w:rPr>
        <w:t xml:space="preserve"> </w:t>
      </w:r>
      <w:r w:rsidRPr="2A15E38E">
        <w:t>in</w:t>
      </w:r>
      <w:r w:rsidRPr="2A15E38E">
        <w:rPr>
          <w:spacing w:val="-10"/>
        </w:rPr>
        <w:t xml:space="preserve"> </w:t>
      </w:r>
      <w:r w:rsidRPr="2A15E38E">
        <w:t>understanding</w:t>
      </w:r>
      <w:r w:rsidRPr="2A15E38E">
        <w:rPr>
          <w:spacing w:val="-10"/>
        </w:rPr>
        <w:t xml:space="preserve"> </w:t>
      </w:r>
      <w:r w:rsidRPr="2A15E38E">
        <w:t>the</w:t>
      </w:r>
      <w:r w:rsidRPr="2A15E38E">
        <w:rPr>
          <w:spacing w:val="-10"/>
        </w:rPr>
        <w:t xml:space="preserve"> </w:t>
      </w:r>
      <w:r w:rsidRPr="2A15E38E">
        <w:t>terminology</w:t>
      </w:r>
      <w:r w:rsidRPr="2A15E38E">
        <w:rPr>
          <w:spacing w:val="-10"/>
        </w:rPr>
        <w:t xml:space="preserve"> </w:t>
      </w:r>
      <w:r w:rsidRPr="2A15E38E">
        <w:t>and</w:t>
      </w:r>
      <w:r w:rsidRPr="2A15E38E">
        <w:rPr>
          <w:spacing w:val="-10"/>
        </w:rPr>
        <w:t xml:space="preserve"> </w:t>
      </w:r>
      <w:r w:rsidRPr="2A15E38E">
        <w:t>explain technical terms. We may make changes to these rules at any time.</w:t>
      </w:r>
    </w:p>
    <w:p w14:paraId="38E44316" w14:textId="77777777" w:rsidR="000E02EE" w:rsidRDefault="000E02EE" w:rsidP="000E02EE"/>
    <w:p w14:paraId="3A1EBF2A" w14:textId="77777777" w:rsidR="000E02EE" w:rsidRPr="000E02EE" w:rsidRDefault="000E02EE" w:rsidP="000E02EE">
      <w:pPr>
        <w:rPr>
          <w:rFonts w:asciiTheme="majorHAnsi" w:hAnsiTheme="majorHAnsi" w:cstheme="majorHAnsi"/>
          <w:b/>
          <w:bCs/>
          <w:spacing w:val="-2"/>
          <w:sz w:val="40"/>
          <w:szCs w:val="40"/>
        </w:rPr>
      </w:pPr>
      <w:r w:rsidRPr="000E02EE">
        <w:rPr>
          <w:rFonts w:asciiTheme="majorHAnsi" w:hAnsiTheme="majorHAnsi" w:cstheme="majorHAnsi"/>
          <w:b/>
          <w:bCs/>
          <w:sz w:val="40"/>
          <w:szCs w:val="40"/>
        </w:rPr>
        <w:t>Understanding</w:t>
      </w:r>
      <w:r w:rsidRPr="000E02EE">
        <w:rPr>
          <w:rFonts w:asciiTheme="majorHAnsi" w:hAnsiTheme="majorHAnsi" w:cstheme="majorHAnsi"/>
          <w:b/>
          <w:bCs/>
          <w:spacing w:val="16"/>
          <w:sz w:val="40"/>
          <w:szCs w:val="40"/>
        </w:rPr>
        <w:t xml:space="preserve"> </w:t>
      </w:r>
      <w:r w:rsidRPr="000E02EE">
        <w:rPr>
          <w:rFonts w:asciiTheme="majorHAnsi" w:hAnsiTheme="majorHAnsi" w:cstheme="majorHAnsi"/>
          <w:b/>
          <w:bCs/>
          <w:sz w:val="40"/>
          <w:szCs w:val="40"/>
        </w:rPr>
        <w:t>the</w:t>
      </w:r>
      <w:r w:rsidRPr="000E02EE">
        <w:rPr>
          <w:rFonts w:asciiTheme="majorHAnsi" w:hAnsiTheme="majorHAnsi" w:cstheme="majorHAnsi"/>
          <w:b/>
          <w:bCs/>
          <w:spacing w:val="17"/>
          <w:sz w:val="40"/>
          <w:szCs w:val="40"/>
        </w:rPr>
        <w:t xml:space="preserve"> </w:t>
      </w:r>
      <w:r w:rsidRPr="000E02EE">
        <w:rPr>
          <w:rFonts w:asciiTheme="majorHAnsi" w:hAnsiTheme="majorHAnsi" w:cstheme="majorHAnsi"/>
          <w:b/>
          <w:bCs/>
          <w:spacing w:val="-2"/>
          <w:sz w:val="40"/>
          <w:szCs w:val="40"/>
        </w:rPr>
        <w:t>terminology</w:t>
      </w:r>
    </w:p>
    <w:p w14:paraId="0B10119E" w14:textId="77777777" w:rsidR="000E02EE" w:rsidRDefault="000E02EE" w:rsidP="000E02EE"/>
    <w:p w14:paraId="48987CB5" w14:textId="77777777" w:rsidR="000E02EE" w:rsidRDefault="000E02EE" w:rsidP="000E02EE">
      <w:r>
        <w:t>The</w:t>
      </w:r>
      <w:r>
        <w:rPr>
          <w:spacing w:val="-9"/>
        </w:rPr>
        <w:t xml:space="preserve"> </w:t>
      </w:r>
      <w:r>
        <w:t>term</w:t>
      </w:r>
      <w:r>
        <w:rPr>
          <w:spacing w:val="-9"/>
        </w:rPr>
        <w:t xml:space="preserve"> </w:t>
      </w:r>
      <w:r>
        <w:t>‘we’</w:t>
      </w:r>
      <w:r>
        <w:rPr>
          <w:spacing w:val="-16"/>
        </w:rPr>
        <w:t xml:space="preserve"> </w:t>
      </w:r>
      <w:r>
        <w:t>refers</w:t>
      </w:r>
      <w:r>
        <w:rPr>
          <w:spacing w:val="-8"/>
        </w:rPr>
        <w:t xml:space="preserve"> </w:t>
      </w:r>
      <w:r>
        <w:t>to</w:t>
      </w:r>
      <w:r>
        <w:rPr>
          <w:spacing w:val="-9"/>
        </w:rPr>
        <w:t xml:space="preserve"> </w:t>
      </w:r>
      <w:r>
        <w:t>East Midlands Combined County Authority (EMCCA).</w:t>
      </w:r>
    </w:p>
    <w:p w14:paraId="38F6AF45" w14:textId="77777777" w:rsidR="00C47C19" w:rsidRDefault="00C47C19" w:rsidP="000E02EE"/>
    <w:p w14:paraId="1CF50C6A" w14:textId="77777777" w:rsidR="000E02EE" w:rsidRDefault="000E02EE" w:rsidP="000E02EE">
      <w:r w:rsidRPr="2A15E38E">
        <w:t>When</w:t>
      </w:r>
      <w:r w:rsidRPr="2A15E38E">
        <w:rPr>
          <w:spacing w:val="-10"/>
        </w:rPr>
        <w:t xml:space="preserve"> </w:t>
      </w:r>
      <w:r w:rsidRPr="2A15E38E">
        <w:t>we</w:t>
      </w:r>
      <w:r w:rsidRPr="2A15E38E">
        <w:rPr>
          <w:spacing w:val="-10"/>
        </w:rPr>
        <w:t xml:space="preserve"> </w:t>
      </w:r>
      <w:r w:rsidRPr="2A15E38E">
        <w:t>refer</w:t>
      </w:r>
      <w:r w:rsidRPr="2A15E38E">
        <w:rPr>
          <w:spacing w:val="-10"/>
        </w:rPr>
        <w:t xml:space="preserve"> </w:t>
      </w:r>
      <w:r w:rsidRPr="2A15E38E">
        <w:t>to</w:t>
      </w:r>
      <w:r w:rsidRPr="2A15E38E">
        <w:rPr>
          <w:spacing w:val="-10"/>
        </w:rPr>
        <w:t xml:space="preserve"> </w:t>
      </w:r>
      <w:r w:rsidRPr="2A15E38E">
        <w:t>‘you’</w:t>
      </w:r>
      <w:r w:rsidRPr="2A15E38E">
        <w:rPr>
          <w:spacing w:val="-16"/>
        </w:rPr>
        <w:t xml:space="preserve"> </w:t>
      </w:r>
      <w:r w:rsidRPr="2A15E38E">
        <w:t>or</w:t>
      </w:r>
      <w:r w:rsidRPr="2A15E38E">
        <w:rPr>
          <w:spacing w:val="-9"/>
        </w:rPr>
        <w:t xml:space="preserve"> </w:t>
      </w:r>
      <w:r w:rsidRPr="2A15E38E">
        <w:t>‘</w:t>
      </w:r>
      <w:r>
        <w:t xml:space="preserve">learning </w:t>
      </w:r>
      <w:proofErr w:type="spellStart"/>
      <w:r>
        <w:t>organisations</w:t>
      </w:r>
      <w:proofErr w:type="spellEnd"/>
      <w:r w:rsidRPr="2A15E38E">
        <w:t>,</w:t>
      </w:r>
      <w:r w:rsidRPr="2A15E38E">
        <w:rPr>
          <w:spacing w:val="-10"/>
        </w:rPr>
        <w:t xml:space="preserve"> </w:t>
      </w:r>
      <w:r w:rsidRPr="2A15E38E">
        <w:t>this</w:t>
      </w:r>
      <w:r w:rsidRPr="2A15E38E">
        <w:rPr>
          <w:spacing w:val="-10"/>
        </w:rPr>
        <w:t xml:space="preserve"> </w:t>
      </w:r>
      <w:r w:rsidRPr="2A15E38E">
        <w:t>includes</w:t>
      </w:r>
      <w:r w:rsidRPr="2A15E38E">
        <w:rPr>
          <w:spacing w:val="-10"/>
        </w:rPr>
        <w:t xml:space="preserve"> </w:t>
      </w:r>
      <w:r w:rsidRPr="2A15E38E">
        <w:t>colleges,</w:t>
      </w:r>
      <w:r w:rsidRPr="2A15E38E">
        <w:rPr>
          <w:spacing w:val="-10"/>
        </w:rPr>
        <w:t xml:space="preserve"> </w:t>
      </w:r>
      <w:r w:rsidRPr="2A15E38E">
        <w:t>higher</w:t>
      </w:r>
      <w:r w:rsidRPr="2A15E38E">
        <w:rPr>
          <w:spacing w:val="-10"/>
        </w:rPr>
        <w:t xml:space="preserve"> </w:t>
      </w:r>
      <w:r w:rsidRPr="2A15E38E">
        <w:t>education</w:t>
      </w:r>
      <w:r w:rsidRPr="2A15E38E">
        <w:rPr>
          <w:spacing w:val="-10"/>
        </w:rPr>
        <w:t xml:space="preserve"> </w:t>
      </w:r>
      <w:r w:rsidRPr="2A15E38E">
        <w:t>institutions,</w:t>
      </w:r>
      <w:r w:rsidRPr="2A15E38E">
        <w:rPr>
          <w:spacing w:val="-10"/>
        </w:rPr>
        <w:t xml:space="preserve"> </w:t>
      </w:r>
      <w:r w:rsidRPr="2A15E38E">
        <w:t xml:space="preserve">training </w:t>
      </w:r>
      <w:proofErr w:type="spellStart"/>
      <w:r w:rsidRPr="2A15E38E">
        <w:t>organisations</w:t>
      </w:r>
      <w:proofErr w:type="spellEnd"/>
      <w:r w:rsidRPr="2A15E38E">
        <w:t>, local</w:t>
      </w:r>
      <w:r w:rsidRPr="2A15E38E">
        <w:rPr>
          <w:spacing w:val="-1"/>
        </w:rPr>
        <w:t xml:space="preserve"> </w:t>
      </w:r>
      <w:r w:rsidRPr="2A15E38E">
        <w:t>authorities</w:t>
      </w:r>
      <w:r w:rsidRPr="2A15E38E">
        <w:rPr>
          <w:spacing w:val="-1"/>
        </w:rPr>
        <w:t xml:space="preserve"> </w:t>
      </w:r>
      <w:r w:rsidRPr="2A15E38E">
        <w:t>and</w:t>
      </w:r>
      <w:r w:rsidRPr="2A15E38E">
        <w:rPr>
          <w:spacing w:val="-1"/>
        </w:rPr>
        <w:t xml:space="preserve"> </w:t>
      </w:r>
      <w:r w:rsidRPr="2A15E38E">
        <w:t>employers</w:t>
      </w:r>
      <w:r w:rsidRPr="2A15E38E">
        <w:rPr>
          <w:spacing w:val="-1"/>
        </w:rPr>
        <w:t xml:space="preserve"> </w:t>
      </w:r>
      <w:r w:rsidRPr="2A15E38E">
        <w:t>who</w:t>
      </w:r>
      <w:r w:rsidRPr="2A15E38E">
        <w:rPr>
          <w:spacing w:val="-1"/>
        </w:rPr>
        <w:t xml:space="preserve"> </w:t>
      </w:r>
      <w:r w:rsidRPr="2A15E38E">
        <w:t>receive</w:t>
      </w:r>
      <w:r w:rsidRPr="2A15E38E">
        <w:rPr>
          <w:spacing w:val="-1"/>
        </w:rPr>
        <w:t xml:space="preserve"> </w:t>
      </w:r>
      <w:r w:rsidRPr="2A15E38E">
        <w:t xml:space="preserve">EMCCA </w:t>
      </w:r>
      <w:r w:rsidRPr="2A15E38E" w:rsidDel="00E20DF0">
        <w:t>funded</w:t>
      </w:r>
      <w:r w:rsidRPr="2A15E38E">
        <w:rPr>
          <w:spacing w:val="-13"/>
        </w:rPr>
        <w:t xml:space="preserve"> </w:t>
      </w:r>
      <w:r w:rsidRPr="2A15E38E">
        <w:t>ASF</w:t>
      </w:r>
      <w:r w:rsidRPr="2A15E38E">
        <w:rPr>
          <w:spacing w:val="-13"/>
        </w:rPr>
        <w:t xml:space="preserve"> </w:t>
      </w:r>
      <w:r w:rsidRPr="2A15E38E">
        <w:t>from</w:t>
      </w:r>
      <w:r w:rsidRPr="2A15E38E">
        <w:rPr>
          <w:spacing w:val="-1"/>
        </w:rPr>
        <w:t xml:space="preserve"> </w:t>
      </w:r>
      <w:r w:rsidRPr="2A15E38E">
        <w:t>us</w:t>
      </w:r>
      <w:r w:rsidRPr="2A15E38E">
        <w:rPr>
          <w:spacing w:val="-1"/>
        </w:rPr>
        <w:t xml:space="preserve"> </w:t>
      </w:r>
      <w:r w:rsidRPr="2A15E38E">
        <w:t>to</w:t>
      </w:r>
      <w:r w:rsidRPr="2A15E38E">
        <w:rPr>
          <w:spacing w:val="-1"/>
        </w:rPr>
        <w:t xml:space="preserve"> </w:t>
      </w:r>
      <w:r w:rsidRPr="2A15E38E">
        <w:t xml:space="preserve">deliver education and training to learners set out in the </w:t>
      </w:r>
      <w:r w:rsidRPr="2A15E38E">
        <w:rPr>
          <w:color w:val="1C6FB8"/>
          <w:spacing w:val="-1"/>
          <w:u w:val="single"/>
        </w:rPr>
        <w:t>who we fund section</w:t>
      </w:r>
      <w:r w:rsidRPr="2A15E38E">
        <w:t>.</w:t>
      </w:r>
    </w:p>
    <w:p w14:paraId="08AE88EB" w14:textId="77777777" w:rsidR="000B76C8" w:rsidRDefault="000B76C8" w:rsidP="000E02EE"/>
    <w:p w14:paraId="7FE9FE1E" w14:textId="03B46A41" w:rsidR="000E02EE" w:rsidRDefault="000E02EE" w:rsidP="000E02EE">
      <w:r>
        <w:t>We</w:t>
      </w:r>
      <w:r>
        <w:rPr>
          <w:spacing w:val="-8"/>
        </w:rPr>
        <w:t xml:space="preserve"> </w:t>
      </w:r>
      <w:r>
        <w:t>will</w:t>
      </w:r>
      <w:r>
        <w:rPr>
          <w:spacing w:val="-8"/>
        </w:rPr>
        <w:t xml:space="preserve"> </w:t>
      </w:r>
      <w:r>
        <w:t>use</w:t>
      </w:r>
      <w:r>
        <w:rPr>
          <w:spacing w:val="-8"/>
        </w:rPr>
        <w:t xml:space="preserve"> </w:t>
      </w:r>
      <w:r>
        <w:t>the</w:t>
      </w:r>
      <w:r>
        <w:rPr>
          <w:spacing w:val="-8"/>
        </w:rPr>
        <w:t xml:space="preserve"> </w:t>
      </w:r>
      <w:r>
        <w:t>generic</w:t>
      </w:r>
      <w:r>
        <w:rPr>
          <w:spacing w:val="-8"/>
        </w:rPr>
        <w:t xml:space="preserve"> </w:t>
      </w:r>
      <w:r>
        <w:t>term</w:t>
      </w:r>
      <w:r>
        <w:rPr>
          <w:spacing w:val="-8"/>
        </w:rPr>
        <w:t xml:space="preserve"> </w:t>
      </w:r>
      <w:r>
        <w:t>‘you’</w:t>
      </w:r>
      <w:r>
        <w:rPr>
          <w:spacing w:val="-15"/>
        </w:rPr>
        <w:t xml:space="preserve"> </w:t>
      </w:r>
      <w:r>
        <w:t>or</w:t>
      </w:r>
      <w:r>
        <w:rPr>
          <w:spacing w:val="-8"/>
        </w:rPr>
        <w:t xml:space="preserve"> </w:t>
      </w:r>
      <w:r>
        <w:t xml:space="preserve">‘learning </w:t>
      </w:r>
      <w:proofErr w:type="spellStart"/>
      <w:proofErr w:type="gramStart"/>
      <w:r>
        <w:t>organisations</w:t>
      </w:r>
      <w:proofErr w:type="spellEnd"/>
      <w:r>
        <w:t>’</w:t>
      </w:r>
      <w:r w:rsidR="00C47C19">
        <w:rPr>
          <w:spacing w:val="-15"/>
        </w:rPr>
        <w:t>”</w:t>
      </w:r>
      <w:proofErr w:type="gramEnd"/>
      <w:r w:rsidR="00C47C19">
        <w:rPr>
          <w:spacing w:val="-15"/>
        </w:rPr>
        <w:t xml:space="preserve"> unless</w:t>
      </w:r>
      <w:r>
        <w:rPr>
          <w:spacing w:val="-8"/>
        </w:rPr>
        <w:t xml:space="preserve"> </w:t>
      </w:r>
      <w:r>
        <w:t>the</w:t>
      </w:r>
      <w:r>
        <w:rPr>
          <w:spacing w:val="-8"/>
        </w:rPr>
        <w:t xml:space="preserve"> </w:t>
      </w:r>
      <w:r>
        <w:t>requirements</w:t>
      </w:r>
      <w:r>
        <w:rPr>
          <w:spacing w:val="-8"/>
        </w:rPr>
        <w:t xml:space="preserve"> </w:t>
      </w:r>
      <w:r>
        <w:t>only</w:t>
      </w:r>
      <w:r>
        <w:rPr>
          <w:spacing w:val="-8"/>
        </w:rPr>
        <w:t xml:space="preserve"> </w:t>
      </w:r>
      <w:r>
        <w:t>apply</w:t>
      </w:r>
      <w:r>
        <w:rPr>
          <w:spacing w:val="-8"/>
        </w:rPr>
        <w:t xml:space="preserve"> </w:t>
      </w:r>
      <w:r>
        <w:t>to</w:t>
      </w:r>
      <w:r>
        <w:rPr>
          <w:spacing w:val="-8"/>
        </w:rPr>
        <w:t xml:space="preserve"> </w:t>
      </w:r>
      <w:r>
        <w:t>a</w:t>
      </w:r>
      <w:r>
        <w:rPr>
          <w:spacing w:val="-8"/>
        </w:rPr>
        <w:t xml:space="preserve"> </w:t>
      </w:r>
      <w:r>
        <w:t>specific</w:t>
      </w:r>
      <w:r>
        <w:rPr>
          <w:spacing w:val="-8"/>
        </w:rPr>
        <w:t xml:space="preserve"> </w:t>
      </w:r>
      <w:r>
        <w:t>provider type. We use the term ‘funding agreement’ to include:</w:t>
      </w:r>
    </w:p>
    <w:p w14:paraId="44BA66F4" w14:textId="77777777" w:rsidR="00C47C19" w:rsidRDefault="00C47C19" w:rsidP="000E02EE"/>
    <w:p w14:paraId="2D340184" w14:textId="68B7A64F" w:rsidR="00C47C19" w:rsidRPr="00C47C19" w:rsidRDefault="000E02EE" w:rsidP="00F066F7">
      <w:pPr>
        <w:pStyle w:val="ListParagraph"/>
        <w:numPr>
          <w:ilvl w:val="0"/>
          <w:numId w:val="3"/>
        </w:numPr>
        <w:ind w:left="357" w:hanging="357"/>
        <w:rPr>
          <w:noProof/>
          <w:position w:val="2"/>
        </w:rPr>
      </w:pPr>
      <w:r>
        <w:t>accountability</w:t>
      </w:r>
      <w:r w:rsidRPr="00C47C19">
        <w:rPr>
          <w:spacing w:val="-12"/>
        </w:rPr>
        <w:t xml:space="preserve"> </w:t>
      </w:r>
      <w:r>
        <w:t>agreement</w:t>
      </w:r>
      <w:r w:rsidRPr="00C47C19">
        <w:rPr>
          <w:spacing w:val="-12"/>
        </w:rPr>
        <w:t xml:space="preserve"> </w:t>
      </w:r>
      <w:r>
        <w:t>conditions</w:t>
      </w:r>
      <w:r w:rsidRPr="00C47C19">
        <w:rPr>
          <w:spacing w:val="-12"/>
        </w:rPr>
        <w:t xml:space="preserve"> </w:t>
      </w:r>
      <w:r>
        <w:t>of</w:t>
      </w:r>
      <w:r w:rsidRPr="00C47C19">
        <w:rPr>
          <w:spacing w:val="-12"/>
        </w:rPr>
        <w:t xml:space="preserve"> </w:t>
      </w:r>
      <w:r>
        <w:t>funding</w:t>
      </w:r>
      <w:r w:rsidRPr="00C47C19">
        <w:rPr>
          <w:spacing w:val="-12"/>
        </w:rPr>
        <w:t xml:space="preserve"> </w:t>
      </w:r>
      <w:r>
        <w:t xml:space="preserve">(grant) </w:t>
      </w:r>
    </w:p>
    <w:p w14:paraId="4EC6CD44" w14:textId="63BE6936" w:rsidR="000E02EE" w:rsidRDefault="000E02EE" w:rsidP="00F066F7">
      <w:pPr>
        <w:pStyle w:val="ListParagraph"/>
        <w:numPr>
          <w:ilvl w:val="0"/>
          <w:numId w:val="3"/>
        </w:numPr>
        <w:ind w:left="357" w:hanging="357"/>
      </w:pPr>
      <w:r>
        <w:t>contract for services</w:t>
      </w:r>
    </w:p>
    <w:p w14:paraId="3BBD9A05" w14:textId="54219023" w:rsidR="000E02EE" w:rsidRDefault="000E02EE" w:rsidP="00F066F7">
      <w:pPr>
        <w:pStyle w:val="ListParagraph"/>
        <w:numPr>
          <w:ilvl w:val="0"/>
          <w:numId w:val="3"/>
        </w:numPr>
        <w:ind w:left="357" w:hanging="357"/>
      </w:pPr>
      <w:r>
        <w:t>conditions of funding (grant) – employer</w:t>
      </w:r>
    </w:p>
    <w:p w14:paraId="0045DCAF" w14:textId="2F7284B5" w:rsidR="00C47C19" w:rsidRDefault="00C47C19" w:rsidP="00C47C19"/>
    <w:p w14:paraId="73CA965E" w14:textId="77777777" w:rsidR="000E02EE" w:rsidRDefault="000E02EE" w:rsidP="000E02EE">
      <w:pPr>
        <w:rPr>
          <w:spacing w:val="-5"/>
        </w:rPr>
      </w:pPr>
      <w:r>
        <w:t>We</w:t>
      </w:r>
      <w:r>
        <w:rPr>
          <w:spacing w:val="-6"/>
        </w:rPr>
        <w:t xml:space="preserve"> </w:t>
      </w:r>
      <w:r>
        <w:t>use</w:t>
      </w:r>
      <w:r>
        <w:rPr>
          <w:spacing w:val="-6"/>
        </w:rPr>
        <w:t xml:space="preserve"> </w:t>
      </w:r>
      <w:r>
        <w:t>the</w:t>
      </w:r>
      <w:r>
        <w:rPr>
          <w:spacing w:val="-6"/>
        </w:rPr>
        <w:t xml:space="preserve"> </w:t>
      </w:r>
      <w:r>
        <w:t>terms</w:t>
      </w:r>
      <w:r>
        <w:rPr>
          <w:spacing w:val="-6"/>
        </w:rPr>
        <w:t xml:space="preserve"> </w:t>
      </w:r>
      <w:r>
        <w:t>‘individual’</w:t>
      </w:r>
      <w:r>
        <w:rPr>
          <w:spacing w:val="-13"/>
        </w:rPr>
        <w:t xml:space="preserve"> </w:t>
      </w:r>
      <w:r>
        <w:t>and</w:t>
      </w:r>
      <w:r>
        <w:rPr>
          <w:spacing w:val="-6"/>
        </w:rPr>
        <w:t xml:space="preserve"> </w:t>
      </w:r>
      <w:r>
        <w:t>‘learner’</w:t>
      </w:r>
      <w:r>
        <w:rPr>
          <w:spacing w:val="-13"/>
        </w:rPr>
        <w:t xml:space="preserve"> </w:t>
      </w:r>
      <w:r>
        <w:t>to</w:t>
      </w:r>
      <w:r>
        <w:rPr>
          <w:spacing w:val="-6"/>
        </w:rPr>
        <w:t xml:space="preserve"> </w:t>
      </w:r>
      <w:r>
        <w:t>cover</w:t>
      </w:r>
      <w:r>
        <w:rPr>
          <w:spacing w:val="-6"/>
        </w:rPr>
        <w:t xml:space="preserve"> </w:t>
      </w:r>
      <w:r>
        <w:t>those</w:t>
      </w:r>
      <w:r>
        <w:rPr>
          <w:spacing w:val="-6"/>
        </w:rPr>
        <w:t xml:space="preserve"> </w:t>
      </w:r>
      <w:r>
        <w:t>whose</w:t>
      </w:r>
      <w:r>
        <w:rPr>
          <w:spacing w:val="-6"/>
        </w:rPr>
        <w:t xml:space="preserve"> </w:t>
      </w:r>
      <w:r>
        <w:t>provision</w:t>
      </w:r>
      <w:r>
        <w:rPr>
          <w:spacing w:val="-5"/>
        </w:rPr>
        <w:t xml:space="preserve"> </w:t>
      </w:r>
      <w:r>
        <w:t>is</w:t>
      </w:r>
      <w:r>
        <w:rPr>
          <w:spacing w:val="-6"/>
        </w:rPr>
        <w:t xml:space="preserve"> </w:t>
      </w:r>
      <w:r>
        <w:t>funded</w:t>
      </w:r>
      <w:r>
        <w:rPr>
          <w:spacing w:val="-6"/>
        </w:rPr>
        <w:t xml:space="preserve"> </w:t>
      </w:r>
      <w:r>
        <w:t>by</w:t>
      </w:r>
      <w:r>
        <w:rPr>
          <w:spacing w:val="-6"/>
        </w:rPr>
        <w:t xml:space="preserve"> </w:t>
      </w:r>
      <w:r>
        <w:rPr>
          <w:spacing w:val="-5"/>
        </w:rPr>
        <w:t>us.</w:t>
      </w:r>
    </w:p>
    <w:p w14:paraId="3B01D8DB" w14:textId="77777777" w:rsidR="00C47C19" w:rsidRDefault="00C47C19" w:rsidP="000E02EE"/>
    <w:p w14:paraId="3DF78B36" w14:textId="77777777" w:rsidR="000E02EE" w:rsidRDefault="000E02EE" w:rsidP="000E02EE">
      <w:r>
        <w:t>When</w:t>
      </w:r>
      <w:r>
        <w:rPr>
          <w:spacing w:val="-16"/>
        </w:rPr>
        <w:t xml:space="preserve"> </w:t>
      </w:r>
      <w:r>
        <w:t>we</w:t>
      </w:r>
      <w:r>
        <w:rPr>
          <w:spacing w:val="-8"/>
        </w:rPr>
        <w:t xml:space="preserve"> </w:t>
      </w:r>
      <w:r>
        <w:t>refer</w:t>
      </w:r>
      <w:r>
        <w:rPr>
          <w:spacing w:val="-8"/>
        </w:rPr>
        <w:t xml:space="preserve"> </w:t>
      </w:r>
      <w:r>
        <w:t>to</w:t>
      </w:r>
      <w:r>
        <w:rPr>
          <w:spacing w:val="-8"/>
        </w:rPr>
        <w:t xml:space="preserve"> </w:t>
      </w:r>
      <w:r>
        <w:t>‘EMCCA</w:t>
      </w:r>
      <w:r>
        <w:rPr>
          <w:spacing w:val="-16"/>
        </w:rPr>
        <w:t xml:space="preserve"> </w:t>
      </w:r>
      <w:r>
        <w:t>funded</w:t>
      </w:r>
      <w:r>
        <w:rPr>
          <w:spacing w:val="-15"/>
        </w:rPr>
        <w:t xml:space="preserve"> </w:t>
      </w:r>
      <w:r>
        <w:t>ASF’</w:t>
      </w:r>
      <w:r>
        <w:rPr>
          <w:spacing w:val="-15"/>
        </w:rPr>
        <w:t xml:space="preserve"> </w:t>
      </w:r>
      <w:r>
        <w:t>this</w:t>
      </w:r>
      <w:r>
        <w:rPr>
          <w:spacing w:val="-8"/>
        </w:rPr>
        <w:t xml:space="preserve"> </w:t>
      </w:r>
      <w:r>
        <w:t>is</w:t>
      </w:r>
      <w:r>
        <w:rPr>
          <w:spacing w:val="-8"/>
        </w:rPr>
        <w:t xml:space="preserve"> </w:t>
      </w:r>
      <w:r>
        <w:t>funding</w:t>
      </w:r>
      <w:r>
        <w:rPr>
          <w:spacing w:val="-8"/>
        </w:rPr>
        <w:t xml:space="preserve"> </w:t>
      </w:r>
      <w:r>
        <w:t>you</w:t>
      </w:r>
      <w:r>
        <w:rPr>
          <w:spacing w:val="-8"/>
        </w:rPr>
        <w:t xml:space="preserve"> </w:t>
      </w:r>
      <w:r>
        <w:t>can</w:t>
      </w:r>
      <w:r>
        <w:rPr>
          <w:spacing w:val="-8"/>
        </w:rPr>
        <w:t xml:space="preserve"> </w:t>
      </w:r>
      <w:r>
        <w:t>claim</w:t>
      </w:r>
      <w:r>
        <w:rPr>
          <w:spacing w:val="-8"/>
        </w:rPr>
        <w:t xml:space="preserve"> </w:t>
      </w:r>
      <w:r>
        <w:t>from</w:t>
      </w:r>
      <w:r>
        <w:rPr>
          <w:spacing w:val="-8"/>
        </w:rPr>
        <w:t xml:space="preserve"> </w:t>
      </w:r>
      <w:r>
        <w:t>us</w:t>
      </w:r>
      <w:r>
        <w:rPr>
          <w:spacing w:val="-8"/>
        </w:rPr>
        <w:t xml:space="preserve"> </w:t>
      </w:r>
      <w:r>
        <w:t>for</w:t>
      </w:r>
      <w:r>
        <w:rPr>
          <w:spacing w:val="-8"/>
        </w:rPr>
        <w:t xml:space="preserve"> </w:t>
      </w:r>
      <w:r>
        <w:t>delivery</w:t>
      </w:r>
      <w:r>
        <w:rPr>
          <w:spacing w:val="-8"/>
        </w:rPr>
        <w:t xml:space="preserve"> </w:t>
      </w:r>
      <w:r>
        <w:t>of</w:t>
      </w:r>
      <w:r>
        <w:rPr>
          <w:spacing w:val="-16"/>
        </w:rPr>
        <w:t xml:space="preserve"> </w:t>
      </w:r>
      <w:r>
        <w:t>ASF</w:t>
      </w:r>
      <w:r>
        <w:rPr>
          <w:spacing w:val="-7"/>
        </w:rPr>
        <w:t xml:space="preserve"> </w:t>
      </w:r>
      <w:r>
        <w:t xml:space="preserve">provision to the EMCCA residents set out in the </w:t>
      </w:r>
      <w:r>
        <w:rPr>
          <w:color w:val="1C6FB8"/>
          <w:u w:val="single" w:color="1C6FB8"/>
        </w:rPr>
        <w:t>who we fund</w:t>
      </w:r>
      <w:r>
        <w:rPr>
          <w:color w:val="1C6FB8"/>
        </w:rPr>
        <w:t xml:space="preserve"> </w:t>
      </w:r>
      <w:r>
        <w:t>section.</w:t>
      </w:r>
    </w:p>
    <w:p w14:paraId="1B30AF88" w14:textId="77777777" w:rsidR="00C47C19" w:rsidRDefault="00C47C19" w:rsidP="000E02EE"/>
    <w:p w14:paraId="5CA46238" w14:textId="77777777" w:rsidR="000E02EE" w:rsidRDefault="000E02EE" w:rsidP="000E02EE">
      <w:r>
        <w:t>We</w:t>
      </w:r>
      <w:r>
        <w:rPr>
          <w:spacing w:val="-16"/>
        </w:rPr>
        <w:t xml:space="preserve"> </w:t>
      </w:r>
      <w:r>
        <w:t>use</w:t>
      </w:r>
      <w:r>
        <w:rPr>
          <w:spacing w:val="-12"/>
        </w:rPr>
        <w:t xml:space="preserve"> </w:t>
      </w:r>
      <w:r>
        <w:t>the</w:t>
      </w:r>
      <w:r>
        <w:rPr>
          <w:spacing w:val="-9"/>
        </w:rPr>
        <w:t xml:space="preserve"> </w:t>
      </w:r>
      <w:r>
        <w:t>term</w:t>
      </w:r>
      <w:r>
        <w:rPr>
          <w:spacing w:val="-9"/>
        </w:rPr>
        <w:t xml:space="preserve"> </w:t>
      </w:r>
      <w:r>
        <w:t>‘provision’</w:t>
      </w:r>
      <w:r>
        <w:rPr>
          <w:spacing w:val="-16"/>
        </w:rPr>
        <w:t xml:space="preserve"> </w:t>
      </w:r>
      <w:r>
        <w:t>or</w:t>
      </w:r>
      <w:r>
        <w:rPr>
          <w:spacing w:val="-9"/>
        </w:rPr>
        <w:t xml:space="preserve"> </w:t>
      </w:r>
      <w:r>
        <w:t>‘learning’</w:t>
      </w:r>
      <w:r>
        <w:rPr>
          <w:spacing w:val="-16"/>
        </w:rPr>
        <w:t xml:space="preserve"> </w:t>
      </w:r>
      <w:r>
        <w:t>or</w:t>
      </w:r>
      <w:r>
        <w:rPr>
          <w:spacing w:val="-9"/>
        </w:rPr>
        <w:t xml:space="preserve"> </w:t>
      </w:r>
      <w:r>
        <w:t>‘learning</w:t>
      </w:r>
      <w:r>
        <w:rPr>
          <w:spacing w:val="-9"/>
        </w:rPr>
        <w:t xml:space="preserve"> </w:t>
      </w:r>
      <w:r>
        <w:t>aims’</w:t>
      </w:r>
      <w:r>
        <w:rPr>
          <w:spacing w:val="-16"/>
        </w:rPr>
        <w:t xml:space="preserve"> </w:t>
      </w:r>
      <w:r>
        <w:t>to</w:t>
      </w:r>
      <w:r>
        <w:rPr>
          <w:spacing w:val="-9"/>
        </w:rPr>
        <w:t xml:space="preserve"> </w:t>
      </w:r>
      <w:r>
        <w:t>refer</w:t>
      </w:r>
      <w:r>
        <w:rPr>
          <w:spacing w:val="-9"/>
        </w:rPr>
        <w:t xml:space="preserve"> </w:t>
      </w:r>
      <w:r>
        <w:t>to</w:t>
      </w:r>
      <w:r>
        <w:rPr>
          <w:spacing w:val="-9"/>
        </w:rPr>
        <w:t xml:space="preserve"> the </w:t>
      </w:r>
      <w:r>
        <w:rPr>
          <w:spacing w:val="-16"/>
        </w:rPr>
        <w:t xml:space="preserve">EMCCA </w:t>
      </w:r>
      <w:r>
        <w:t>funded</w:t>
      </w:r>
      <w:r>
        <w:rPr>
          <w:spacing w:val="-15"/>
        </w:rPr>
        <w:t xml:space="preserve"> </w:t>
      </w:r>
      <w:r>
        <w:t>ASF,</w:t>
      </w:r>
      <w:r>
        <w:rPr>
          <w:spacing w:val="-9"/>
        </w:rPr>
        <w:t xml:space="preserve"> </w:t>
      </w:r>
      <w:r>
        <w:t>whether</w:t>
      </w:r>
      <w:r>
        <w:rPr>
          <w:spacing w:val="-9"/>
        </w:rPr>
        <w:t xml:space="preserve"> </w:t>
      </w:r>
      <w:r>
        <w:t>it</w:t>
      </w:r>
      <w:r>
        <w:rPr>
          <w:spacing w:val="-9"/>
        </w:rPr>
        <w:t xml:space="preserve"> </w:t>
      </w:r>
      <w:r>
        <w:t>is</w:t>
      </w:r>
      <w:r>
        <w:rPr>
          <w:spacing w:val="-9"/>
        </w:rPr>
        <w:t xml:space="preserve"> </w:t>
      </w:r>
      <w:r>
        <w:t>a regulated qualification, or other learning that is not regulated</w:t>
      </w:r>
    </w:p>
    <w:p w14:paraId="2C401D97" w14:textId="77777777" w:rsidR="00C47C19" w:rsidRDefault="00C47C19" w:rsidP="000E02EE"/>
    <w:p w14:paraId="2958E2C0" w14:textId="6E8B1C00" w:rsidR="000E02EE" w:rsidRDefault="000E02EE" w:rsidP="000E02EE">
      <w:r w:rsidRPr="2A15E38E">
        <w:t>If we refer to ‘qualifications’, they will be from the Regulated Qualifications Framework (RQF) or an Access</w:t>
      </w:r>
      <w:r w:rsidRPr="2A15E38E">
        <w:rPr>
          <w:spacing w:val="-16"/>
        </w:rPr>
        <w:t xml:space="preserve"> </w:t>
      </w:r>
      <w:r w:rsidRPr="2A15E38E">
        <w:t>to</w:t>
      </w:r>
      <w:r w:rsidRPr="2A15E38E">
        <w:rPr>
          <w:spacing w:val="-14"/>
        </w:rPr>
        <w:t xml:space="preserve"> </w:t>
      </w:r>
      <w:r w:rsidRPr="2A15E38E">
        <w:t>Higher</w:t>
      </w:r>
      <w:r w:rsidRPr="2A15E38E">
        <w:rPr>
          <w:spacing w:val="-10"/>
        </w:rPr>
        <w:t xml:space="preserve"> </w:t>
      </w:r>
      <w:r w:rsidRPr="2A15E38E">
        <w:t>Education</w:t>
      </w:r>
      <w:r w:rsidRPr="2A15E38E">
        <w:rPr>
          <w:spacing w:val="-10"/>
        </w:rPr>
        <w:t xml:space="preserve"> </w:t>
      </w:r>
      <w:r w:rsidRPr="2A15E38E">
        <w:t>Diploma</w:t>
      </w:r>
      <w:r w:rsidRPr="2A15E38E">
        <w:rPr>
          <w:spacing w:val="-10"/>
        </w:rPr>
        <w:t xml:space="preserve"> </w:t>
      </w:r>
      <w:proofErr w:type="spellStart"/>
      <w:r w:rsidRPr="2A15E38E">
        <w:t>recognised</w:t>
      </w:r>
      <w:proofErr w:type="spellEnd"/>
      <w:r w:rsidRPr="2A15E38E">
        <w:rPr>
          <w:spacing w:val="-10"/>
        </w:rPr>
        <w:t xml:space="preserve"> </w:t>
      </w:r>
      <w:r w:rsidRPr="2A15E38E">
        <w:t>and</w:t>
      </w:r>
      <w:r w:rsidRPr="2A15E38E">
        <w:rPr>
          <w:spacing w:val="-10"/>
        </w:rPr>
        <w:t xml:space="preserve"> </w:t>
      </w:r>
      <w:r w:rsidRPr="2A15E38E">
        <w:t>regulated</w:t>
      </w:r>
      <w:r w:rsidRPr="2A15E38E">
        <w:rPr>
          <w:spacing w:val="-10"/>
        </w:rPr>
        <w:t xml:space="preserve"> </w:t>
      </w:r>
      <w:r w:rsidRPr="2A15E38E">
        <w:t>by</w:t>
      </w:r>
      <w:r w:rsidRPr="2A15E38E">
        <w:rPr>
          <w:spacing w:val="-10"/>
        </w:rPr>
        <w:t xml:space="preserve"> </w:t>
      </w:r>
      <w:r w:rsidRPr="2A15E38E">
        <w:t>the</w:t>
      </w:r>
      <w:r w:rsidRPr="2A15E38E">
        <w:rPr>
          <w:spacing w:val="-10"/>
        </w:rPr>
        <w:t xml:space="preserve"> </w:t>
      </w:r>
      <w:r w:rsidRPr="2A15E38E">
        <w:t>Quality</w:t>
      </w:r>
      <w:r w:rsidRPr="2A15E38E">
        <w:rPr>
          <w:spacing w:val="-16"/>
        </w:rPr>
        <w:t xml:space="preserve"> </w:t>
      </w:r>
      <w:r w:rsidR="00C47C19">
        <w:rPr>
          <w:spacing w:val="-16"/>
        </w:rPr>
        <w:t>A</w:t>
      </w:r>
      <w:r w:rsidRPr="2A15E38E">
        <w:t>ssurance</w:t>
      </w:r>
      <w:r w:rsidRPr="2A15E38E">
        <w:rPr>
          <w:spacing w:val="-15"/>
        </w:rPr>
        <w:t xml:space="preserve"> </w:t>
      </w:r>
      <w:r w:rsidRPr="2A15E38E">
        <w:t>Agency</w:t>
      </w:r>
      <w:r w:rsidRPr="2A15E38E">
        <w:rPr>
          <w:spacing w:val="-10"/>
        </w:rPr>
        <w:t xml:space="preserve"> </w:t>
      </w:r>
      <w:r w:rsidRPr="2A15E38E">
        <w:t>(QAA).</w:t>
      </w:r>
    </w:p>
    <w:p w14:paraId="4050B19A" w14:textId="77777777" w:rsidR="00C47C19" w:rsidRDefault="00C47C19" w:rsidP="000E02EE"/>
    <w:p w14:paraId="51FFA283" w14:textId="3E01D0F4" w:rsidR="000E02EE" w:rsidRDefault="000E02EE" w:rsidP="000E02EE">
      <w:r w:rsidRPr="2A15E38E">
        <w:t>If</w:t>
      </w:r>
      <w:r w:rsidRPr="2A15E38E">
        <w:rPr>
          <w:spacing w:val="-7"/>
        </w:rPr>
        <w:t xml:space="preserve"> </w:t>
      </w:r>
      <w:r w:rsidRPr="2A15E38E">
        <w:t>we</w:t>
      </w:r>
      <w:r w:rsidRPr="2A15E38E">
        <w:rPr>
          <w:spacing w:val="-7"/>
        </w:rPr>
        <w:t xml:space="preserve"> </w:t>
      </w:r>
      <w:r w:rsidRPr="2A15E38E">
        <w:t>refer</w:t>
      </w:r>
      <w:r w:rsidRPr="2A15E38E">
        <w:rPr>
          <w:spacing w:val="-7"/>
        </w:rPr>
        <w:t xml:space="preserve"> </w:t>
      </w:r>
      <w:r w:rsidRPr="2A15E38E">
        <w:t>to</w:t>
      </w:r>
      <w:r w:rsidRPr="2A15E38E">
        <w:rPr>
          <w:spacing w:val="-7"/>
        </w:rPr>
        <w:t xml:space="preserve"> </w:t>
      </w:r>
      <w:r w:rsidRPr="2A15E38E">
        <w:t>‘learning</w:t>
      </w:r>
      <w:r w:rsidRPr="2A15E38E">
        <w:rPr>
          <w:spacing w:val="-7"/>
        </w:rPr>
        <w:t xml:space="preserve"> </w:t>
      </w:r>
      <w:r w:rsidR="00C47C19" w:rsidRPr="2A15E38E">
        <w:t>aims,</w:t>
      </w:r>
      <w:r w:rsidRPr="2A15E38E">
        <w:rPr>
          <w:spacing w:val="-7"/>
        </w:rPr>
        <w:t xml:space="preserve"> </w:t>
      </w:r>
      <w:r w:rsidRPr="2A15E38E">
        <w:t>we</w:t>
      </w:r>
      <w:r w:rsidRPr="2A15E38E">
        <w:rPr>
          <w:spacing w:val="-7"/>
        </w:rPr>
        <w:t xml:space="preserve"> </w:t>
      </w:r>
      <w:r w:rsidRPr="2A15E38E">
        <w:t>mean</w:t>
      </w:r>
      <w:r w:rsidRPr="2A15E38E">
        <w:rPr>
          <w:spacing w:val="-7"/>
        </w:rPr>
        <w:t xml:space="preserve"> </w:t>
      </w:r>
      <w:r w:rsidRPr="2A15E38E">
        <w:t>a</w:t>
      </w:r>
      <w:r w:rsidRPr="2A15E38E">
        <w:rPr>
          <w:spacing w:val="-7"/>
        </w:rPr>
        <w:t xml:space="preserve"> </w:t>
      </w:r>
      <w:r w:rsidRPr="2A15E38E">
        <w:t>single</w:t>
      </w:r>
      <w:r w:rsidRPr="2A15E38E">
        <w:rPr>
          <w:spacing w:val="-7"/>
        </w:rPr>
        <w:t xml:space="preserve"> </w:t>
      </w:r>
      <w:r w:rsidRPr="2A15E38E">
        <w:t>episode</w:t>
      </w:r>
      <w:r w:rsidRPr="2A15E38E">
        <w:rPr>
          <w:spacing w:val="-7"/>
        </w:rPr>
        <w:t xml:space="preserve"> </w:t>
      </w:r>
      <w:r w:rsidRPr="2A15E38E">
        <w:t>of</w:t>
      </w:r>
      <w:r w:rsidRPr="2A15E38E">
        <w:rPr>
          <w:spacing w:val="-7"/>
        </w:rPr>
        <w:t xml:space="preserve"> </w:t>
      </w:r>
      <w:r w:rsidRPr="2A15E38E">
        <w:t>learning</w:t>
      </w:r>
      <w:r w:rsidRPr="2A15E38E">
        <w:rPr>
          <w:spacing w:val="-7"/>
        </w:rPr>
        <w:t xml:space="preserve"> </w:t>
      </w:r>
      <w:r w:rsidRPr="2A15E38E">
        <w:t>which</w:t>
      </w:r>
      <w:r w:rsidRPr="2A15E38E">
        <w:rPr>
          <w:spacing w:val="-7"/>
        </w:rPr>
        <w:t xml:space="preserve"> </w:t>
      </w:r>
      <w:r w:rsidRPr="2A15E38E">
        <w:t>could</w:t>
      </w:r>
      <w:r w:rsidRPr="2A15E38E">
        <w:rPr>
          <w:spacing w:val="-7"/>
        </w:rPr>
        <w:t xml:space="preserve"> </w:t>
      </w:r>
      <w:r w:rsidRPr="2A15E38E">
        <w:t>be</w:t>
      </w:r>
      <w:r w:rsidRPr="2A15E38E">
        <w:rPr>
          <w:spacing w:val="-7"/>
        </w:rPr>
        <w:t xml:space="preserve"> </w:t>
      </w:r>
      <w:r w:rsidRPr="2A15E38E">
        <w:t>a</w:t>
      </w:r>
      <w:r w:rsidRPr="2A15E38E">
        <w:rPr>
          <w:spacing w:val="-7"/>
        </w:rPr>
        <w:t xml:space="preserve"> </w:t>
      </w:r>
      <w:r w:rsidRPr="2A15E38E">
        <w:t>regulated qualification, a component of a regulated qualification or non-regulated learning.</w:t>
      </w:r>
    </w:p>
    <w:p w14:paraId="6A3AC78C" w14:textId="77777777" w:rsidR="00C47C19" w:rsidRDefault="00C47C19" w:rsidP="000E02EE"/>
    <w:p w14:paraId="570A4F5C" w14:textId="77777777" w:rsidR="000E02EE" w:rsidRDefault="000E02EE" w:rsidP="000E02EE">
      <w:r w:rsidRPr="2A15E38E">
        <w:t>If we refer to ‘</w:t>
      </w:r>
      <w:proofErr w:type="spellStart"/>
      <w:r w:rsidRPr="2A15E38E">
        <w:t>programmes</w:t>
      </w:r>
      <w:proofErr w:type="spellEnd"/>
      <w:r w:rsidRPr="2A15E38E">
        <w:t>’, we mean a coherent package of learning which may include regulated qualifications, components</w:t>
      </w:r>
      <w:r w:rsidRPr="2A15E38E">
        <w:rPr>
          <w:spacing w:val="-12"/>
        </w:rPr>
        <w:t xml:space="preserve"> </w:t>
      </w:r>
      <w:r w:rsidRPr="2A15E38E">
        <w:t>of</w:t>
      </w:r>
      <w:r w:rsidRPr="2A15E38E">
        <w:rPr>
          <w:spacing w:val="-12"/>
        </w:rPr>
        <w:t xml:space="preserve"> </w:t>
      </w:r>
      <w:r w:rsidRPr="2A15E38E">
        <w:t>regulated</w:t>
      </w:r>
      <w:r w:rsidRPr="2A15E38E">
        <w:rPr>
          <w:spacing w:val="-12"/>
        </w:rPr>
        <w:t xml:space="preserve"> </w:t>
      </w:r>
      <w:r w:rsidRPr="2A15E38E">
        <w:t>qualifications</w:t>
      </w:r>
      <w:r w:rsidRPr="2A15E38E">
        <w:rPr>
          <w:spacing w:val="-12"/>
        </w:rPr>
        <w:t xml:space="preserve"> </w:t>
      </w:r>
      <w:r w:rsidRPr="2A15E38E">
        <w:t>or</w:t>
      </w:r>
      <w:r w:rsidRPr="2A15E38E">
        <w:rPr>
          <w:spacing w:val="-12"/>
        </w:rPr>
        <w:t xml:space="preserve"> </w:t>
      </w:r>
      <w:r w:rsidRPr="2A15E38E">
        <w:t>non-regulated</w:t>
      </w:r>
      <w:r w:rsidRPr="2A15E38E">
        <w:rPr>
          <w:spacing w:val="-12"/>
        </w:rPr>
        <w:t xml:space="preserve"> </w:t>
      </w:r>
      <w:r w:rsidRPr="2A15E38E">
        <w:t>learning</w:t>
      </w:r>
      <w:r w:rsidRPr="2A15E38E">
        <w:rPr>
          <w:spacing w:val="-12"/>
        </w:rPr>
        <w:t xml:space="preserve"> </w:t>
      </w:r>
      <w:r w:rsidRPr="2A15E38E">
        <w:t>with</w:t>
      </w:r>
      <w:r w:rsidRPr="2A15E38E">
        <w:rPr>
          <w:spacing w:val="-12"/>
        </w:rPr>
        <w:t xml:space="preserve"> </w:t>
      </w:r>
      <w:r w:rsidRPr="2A15E38E">
        <w:t>clearly</w:t>
      </w:r>
      <w:r w:rsidRPr="2A15E38E">
        <w:rPr>
          <w:spacing w:val="-12"/>
        </w:rPr>
        <w:t xml:space="preserve"> </w:t>
      </w:r>
      <w:r w:rsidRPr="2A15E38E">
        <w:t>stated</w:t>
      </w:r>
      <w:r w:rsidRPr="2A15E38E">
        <w:rPr>
          <w:spacing w:val="-12"/>
        </w:rPr>
        <w:t xml:space="preserve"> </w:t>
      </w:r>
      <w:r w:rsidRPr="2A15E38E">
        <w:t>aims supporting agreed outcomes.</w:t>
      </w:r>
    </w:p>
    <w:p w14:paraId="4575FF9C" w14:textId="77777777" w:rsidR="00C47C19" w:rsidRDefault="00C47C19" w:rsidP="000E02EE"/>
    <w:p w14:paraId="4193591C" w14:textId="77777777" w:rsidR="000E02EE" w:rsidRDefault="000E02EE" w:rsidP="000E02EE">
      <w:r w:rsidRPr="2A15E38E">
        <w:t>We</w:t>
      </w:r>
      <w:r w:rsidRPr="2A15E38E">
        <w:rPr>
          <w:spacing w:val="-6"/>
        </w:rPr>
        <w:t xml:space="preserve"> </w:t>
      </w:r>
      <w:r w:rsidRPr="2A15E38E">
        <w:t>may</w:t>
      </w:r>
      <w:r w:rsidRPr="2A15E38E">
        <w:rPr>
          <w:spacing w:val="-6"/>
        </w:rPr>
        <w:t xml:space="preserve"> </w:t>
      </w:r>
      <w:r w:rsidRPr="2A15E38E">
        <w:t>refer</w:t>
      </w:r>
      <w:r w:rsidRPr="2A15E38E">
        <w:rPr>
          <w:spacing w:val="-6"/>
        </w:rPr>
        <w:t xml:space="preserve"> </w:t>
      </w:r>
      <w:r w:rsidRPr="2A15E38E">
        <w:t>to</w:t>
      </w:r>
      <w:r w:rsidRPr="2A15E38E">
        <w:rPr>
          <w:spacing w:val="-6"/>
        </w:rPr>
        <w:t xml:space="preserve"> </w:t>
      </w:r>
      <w:r w:rsidRPr="2A15E38E">
        <w:t>this</w:t>
      </w:r>
      <w:r w:rsidRPr="2A15E38E">
        <w:rPr>
          <w:spacing w:val="-5"/>
        </w:rPr>
        <w:t xml:space="preserve"> </w:t>
      </w:r>
      <w:r w:rsidRPr="2A15E38E">
        <w:t>document</w:t>
      </w:r>
      <w:r w:rsidRPr="2A15E38E">
        <w:rPr>
          <w:spacing w:val="-6"/>
        </w:rPr>
        <w:t xml:space="preserve"> </w:t>
      </w:r>
      <w:r w:rsidRPr="2A15E38E">
        <w:t>as</w:t>
      </w:r>
      <w:r w:rsidRPr="2A15E38E">
        <w:rPr>
          <w:spacing w:val="-6"/>
        </w:rPr>
        <w:t xml:space="preserve"> </w:t>
      </w:r>
      <w:r w:rsidRPr="2A15E38E">
        <w:t>‘funding</w:t>
      </w:r>
      <w:r w:rsidRPr="2A15E38E">
        <w:rPr>
          <w:spacing w:val="-6"/>
        </w:rPr>
        <w:t xml:space="preserve"> </w:t>
      </w:r>
      <w:r w:rsidRPr="2A15E38E">
        <w:t>rules’</w:t>
      </w:r>
      <w:r w:rsidRPr="2A15E38E">
        <w:rPr>
          <w:spacing w:val="-13"/>
        </w:rPr>
        <w:t xml:space="preserve"> </w:t>
      </w:r>
      <w:r w:rsidRPr="2A15E38E">
        <w:t>or</w:t>
      </w:r>
      <w:r w:rsidRPr="2A15E38E">
        <w:rPr>
          <w:spacing w:val="-5"/>
        </w:rPr>
        <w:t xml:space="preserve"> </w:t>
      </w:r>
      <w:r w:rsidRPr="2A15E38E">
        <w:t>‘the</w:t>
      </w:r>
      <w:r w:rsidRPr="2A15E38E">
        <w:rPr>
          <w:spacing w:val="-6"/>
        </w:rPr>
        <w:t xml:space="preserve"> </w:t>
      </w:r>
      <w:proofErr w:type="gramStart"/>
      <w:r w:rsidRPr="2A15E38E">
        <w:rPr>
          <w:spacing w:val="-2"/>
        </w:rPr>
        <w:t>rules’</w:t>
      </w:r>
      <w:proofErr w:type="gramEnd"/>
      <w:r w:rsidRPr="2A15E38E">
        <w:rPr>
          <w:spacing w:val="-2"/>
        </w:rPr>
        <w:t>.</w:t>
      </w:r>
    </w:p>
    <w:p w14:paraId="3E00A74B" w14:textId="77777777" w:rsidR="000E02EE" w:rsidRDefault="000E02EE" w:rsidP="000E02EE"/>
    <w:p w14:paraId="182AE66A" w14:textId="77777777" w:rsidR="00C47C19" w:rsidRDefault="00C47C19" w:rsidP="00C47C19">
      <w:pPr>
        <w:pStyle w:val="Heading1"/>
        <w:spacing w:before="54"/>
      </w:pPr>
      <w:r>
        <w:t>Contact</w:t>
      </w:r>
      <w:r>
        <w:rPr>
          <w:spacing w:val="14"/>
        </w:rPr>
        <w:t xml:space="preserve"> </w:t>
      </w:r>
      <w:r>
        <w:rPr>
          <w:spacing w:val="-5"/>
        </w:rPr>
        <w:t>us</w:t>
      </w:r>
    </w:p>
    <w:p w14:paraId="40D620B0" w14:textId="77777777" w:rsidR="00C47C19" w:rsidRPr="00017D91" w:rsidRDefault="00C47C19" w:rsidP="00C47C19">
      <w:r w:rsidRPr="00D22D11">
        <w:t>If</w:t>
      </w:r>
      <w:r w:rsidRPr="00D22D11">
        <w:rPr>
          <w:spacing w:val="-3"/>
        </w:rPr>
        <w:t xml:space="preserve"> </w:t>
      </w:r>
      <w:r w:rsidRPr="00D22D11">
        <w:t>you</w:t>
      </w:r>
      <w:r w:rsidRPr="00D22D11">
        <w:rPr>
          <w:spacing w:val="-3"/>
        </w:rPr>
        <w:t xml:space="preserve"> </w:t>
      </w:r>
      <w:r w:rsidRPr="00D22D11">
        <w:t>have</w:t>
      </w:r>
      <w:r w:rsidRPr="00D22D11">
        <w:rPr>
          <w:spacing w:val="-3"/>
        </w:rPr>
        <w:t xml:space="preserve"> </w:t>
      </w:r>
      <w:r w:rsidRPr="00D22D11">
        <w:t>any</w:t>
      </w:r>
      <w:r w:rsidRPr="00D22D11">
        <w:rPr>
          <w:spacing w:val="-3"/>
        </w:rPr>
        <w:t xml:space="preserve"> </w:t>
      </w:r>
      <w:r w:rsidRPr="00D22D11">
        <w:t>questions</w:t>
      </w:r>
      <w:r w:rsidRPr="00D22D11">
        <w:rPr>
          <w:spacing w:val="-3"/>
        </w:rPr>
        <w:t xml:space="preserve"> </w:t>
      </w:r>
      <w:r w:rsidRPr="00D22D11">
        <w:t>after</w:t>
      </w:r>
      <w:r w:rsidRPr="00D22D11">
        <w:rPr>
          <w:spacing w:val="-3"/>
        </w:rPr>
        <w:t xml:space="preserve"> </w:t>
      </w:r>
      <w:r w:rsidRPr="00D22D11">
        <w:t>reading</w:t>
      </w:r>
      <w:r w:rsidRPr="00D22D11">
        <w:rPr>
          <w:spacing w:val="-3"/>
        </w:rPr>
        <w:t xml:space="preserve"> </w:t>
      </w:r>
      <w:r w:rsidRPr="00D22D11">
        <w:t>our</w:t>
      </w:r>
      <w:r w:rsidRPr="00D22D11">
        <w:rPr>
          <w:spacing w:val="-3"/>
        </w:rPr>
        <w:t xml:space="preserve"> </w:t>
      </w:r>
      <w:r w:rsidRPr="00D22D11">
        <w:t>funding</w:t>
      </w:r>
      <w:r w:rsidRPr="00D22D11">
        <w:rPr>
          <w:spacing w:val="-3"/>
        </w:rPr>
        <w:t xml:space="preserve"> </w:t>
      </w:r>
      <w:r w:rsidRPr="00D22D11">
        <w:t>rules,</w:t>
      </w:r>
      <w:r w:rsidRPr="00D22D11">
        <w:rPr>
          <w:spacing w:val="-3"/>
        </w:rPr>
        <w:t xml:space="preserve"> </w:t>
      </w:r>
      <w:r w:rsidRPr="00D22D11">
        <w:t>or</w:t>
      </w:r>
      <w:r w:rsidRPr="00D22D11">
        <w:rPr>
          <w:spacing w:val="-3"/>
        </w:rPr>
        <w:t xml:space="preserve"> </w:t>
      </w:r>
      <w:r w:rsidRPr="00D22D11">
        <w:t>if</w:t>
      </w:r>
      <w:r w:rsidRPr="00D22D11">
        <w:rPr>
          <w:spacing w:val="-3"/>
        </w:rPr>
        <w:t xml:space="preserve"> </w:t>
      </w:r>
      <w:r w:rsidRPr="00D22D11">
        <w:t>there’s</w:t>
      </w:r>
      <w:r w:rsidRPr="00D22D11">
        <w:rPr>
          <w:spacing w:val="-3"/>
        </w:rPr>
        <w:t xml:space="preserve"> </w:t>
      </w:r>
      <w:r w:rsidRPr="00D22D11">
        <w:t>anything</w:t>
      </w:r>
      <w:r w:rsidRPr="00D22D11">
        <w:rPr>
          <w:spacing w:val="-3"/>
        </w:rPr>
        <w:t xml:space="preserve"> </w:t>
      </w:r>
      <w:r w:rsidRPr="00D22D11">
        <w:t>else</w:t>
      </w:r>
      <w:r w:rsidRPr="00D22D11">
        <w:rPr>
          <w:spacing w:val="-3"/>
        </w:rPr>
        <w:t xml:space="preserve"> </w:t>
      </w:r>
      <w:r w:rsidRPr="00D22D11">
        <w:t>you</w:t>
      </w:r>
      <w:r w:rsidRPr="00D22D11">
        <w:rPr>
          <w:spacing w:val="-3"/>
        </w:rPr>
        <w:t xml:space="preserve"> </w:t>
      </w:r>
      <w:r w:rsidRPr="00D22D11">
        <w:t>need</w:t>
      </w:r>
      <w:r w:rsidRPr="00D22D11">
        <w:rPr>
          <w:spacing w:val="-3"/>
        </w:rPr>
        <w:t xml:space="preserve"> </w:t>
      </w:r>
      <w:r w:rsidRPr="00D22D11">
        <w:t>help</w:t>
      </w:r>
      <w:r w:rsidRPr="00D22D11">
        <w:rPr>
          <w:spacing w:val="-3"/>
        </w:rPr>
        <w:t xml:space="preserve"> </w:t>
      </w:r>
      <w:r w:rsidRPr="00D22D11">
        <w:t xml:space="preserve">with, you can find more support </w:t>
      </w:r>
      <w:r w:rsidRPr="007975B3">
        <w:t>by emailing adultskills@eastmidsdevo.org.</w:t>
      </w:r>
      <w:r w:rsidRPr="00017D91">
        <w:t>uk</w:t>
      </w:r>
      <w:r w:rsidRPr="00D22D11">
        <w:rPr>
          <w:spacing w:val="-3"/>
        </w:rPr>
        <w:t xml:space="preserve"> </w:t>
      </w:r>
    </w:p>
    <w:p w14:paraId="7B4F4F82" w14:textId="77777777" w:rsidR="000E02EE" w:rsidRDefault="000E02EE" w:rsidP="000E02EE">
      <w:pPr>
        <w:pStyle w:val="BodyText"/>
        <w:spacing w:before="13" w:line="0" w:lineRule="atLeast"/>
        <w:ind w:right="170"/>
      </w:pPr>
    </w:p>
    <w:p w14:paraId="1F68FDB5" w14:textId="77777777" w:rsidR="00847689" w:rsidRDefault="00847689" w:rsidP="00C47C19">
      <w:pPr>
        <w:rPr>
          <w:sz w:val="40"/>
          <w:szCs w:val="40"/>
        </w:rPr>
      </w:pPr>
    </w:p>
    <w:p w14:paraId="5261863B" w14:textId="77777777" w:rsidR="00847689" w:rsidRDefault="00847689" w:rsidP="00C47C19">
      <w:pPr>
        <w:rPr>
          <w:sz w:val="40"/>
          <w:szCs w:val="40"/>
        </w:rPr>
      </w:pPr>
    </w:p>
    <w:p w14:paraId="56650812" w14:textId="77777777" w:rsidR="00847689" w:rsidRDefault="00847689" w:rsidP="00C47C19">
      <w:pPr>
        <w:rPr>
          <w:sz w:val="40"/>
          <w:szCs w:val="40"/>
        </w:rPr>
      </w:pPr>
    </w:p>
    <w:p w14:paraId="2334B0DF" w14:textId="77777777" w:rsidR="00847689" w:rsidRDefault="00847689" w:rsidP="00C47C19">
      <w:pPr>
        <w:rPr>
          <w:sz w:val="40"/>
          <w:szCs w:val="40"/>
        </w:rPr>
      </w:pPr>
    </w:p>
    <w:p w14:paraId="192F2770" w14:textId="37722411" w:rsidR="00C47C19" w:rsidRPr="00C47C19" w:rsidRDefault="00C47C19" w:rsidP="00C47C19">
      <w:pPr>
        <w:rPr>
          <w:sz w:val="40"/>
          <w:szCs w:val="40"/>
        </w:rPr>
      </w:pPr>
      <w:r w:rsidRPr="00C47C19">
        <w:rPr>
          <w:sz w:val="40"/>
          <w:szCs w:val="40"/>
        </w:rPr>
        <w:t>Section</w:t>
      </w:r>
      <w:r w:rsidRPr="00C47C19">
        <w:rPr>
          <w:spacing w:val="7"/>
          <w:sz w:val="40"/>
          <w:szCs w:val="40"/>
        </w:rPr>
        <w:t xml:space="preserve"> </w:t>
      </w:r>
      <w:r w:rsidRPr="00C47C19">
        <w:rPr>
          <w:sz w:val="40"/>
          <w:szCs w:val="40"/>
        </w:rPr>
        <w:t>1</w:t>
      </w:r>
      <w:r w:rsidRPr="00C47C19">
        <w:rPr>
          <w:spacing w:val="10"/>
          <w:sz w:val="40"/>
          <w:szCs w:val="40"/>
        </w:rPr>
        <w:t xml:space="preserve"> </w:t>
      </w:r>
      <w:r w:rsidRPr="00C47C19">
        <w:rPr>
          <w:sz w:val="40"/>
          <w:szCs w:val="40"/>
        </w:rPr>
        <w:t>-</w:t>
      </w:r>
      <w:r w:rsidRPr="00C47C19">
        <w:rPr>
          <w:spacing w:val="10"/>
          <w:sz w:val="40"/>
          <w:szCs w:val="40"/>
        </w:rPr>
        <w:t xml:space="preserve"> </w:t>
      </w:r>
      <w:r w:rsidRPr="00C47C19">
        <w:rPr>
          <w:sz w:val="40"/>
          <w:szCs w:val="40"/>
        </w:rPr>
        <w:t>General</w:t>
      </w:r>
      <w:r w:rsidRPr="00C47C19">
        <w:rPr>
          <w:spacing w:val="10"/>
          <w:sz w:val="40"/>
          <w:szCs w:val="40"/>
        </w:rPr>
        <w:t xml:space="preserve"> </w:t>
      </w:r>
      <w:r w:rsidRPr="00C47C19">
        <w:rPr>
          <w:sz w:val="40"/>
          <w:szCs w:val="40"/>
        </w:rPr>
        <w:t>funding</w:t>
      </w:r>
      <w:r w:rsidRPr="00C47C19">
        <w:rPr>
          <w:spacing w:val="10"/>
          <w:sz w:val="40"/>
          <w:szCs w:val="40"/>
        </w:rPr>
        <w:t xml:space="preserve"> </w:t>
      </w:r>
      <w:r w:rsidRPr="00C47C19">
        <w:rPr>
          <w:spacing w:val="-2"/>
          <w:sz w:val="40"/>
          <w:szCs w:val="40"/>
        </w:rPr>
        <w:t>requirements</w:t>
      </w:r>
    </w:p>
    <w:p w14:paraId="4108A943" w14:textId="77777777" w:rsidR="00C47C19" w:rsidRDefault="00C47C19" w:rsidP="00C47C19">
      <w:pPr>
        <w:rPr>
          <w:b/>
          <w:sz w:val="37"/>
        </w:rPr>
      </w:pPr>
    </w:p>
    <w:p w14:paraId="631363CA" w14:textId="77777777" w:rsidR="00C47C19" w:rsidRDefault="00C47C19" w:rsidP="00C47C19">
      <w:pPr>
        <w:rPr>
          <w:b/>
          <w:spacing w:val="-2"/>
          <w:sz w:val="37"/>
        </w:rPr>
      </w:pPr>
      <w:r>
        <w:rPr>
          <w:b/>
          <w:sz w:val="37"/>
        </w:rPr>
        <w:t>Principles</w:t>
      </w:r>
      <w:r>
        <w:rPr>
          <w:b/>
          <w:spacing w:val="11"/>
          <w:sz w:val="37"/>
        </w:rPr>
        <w:t xml:space="preserve"> </w:t>
      </w:r>
      <w:r>
        <w:rPr>
          <w:b/>
          <w:sz w:val="37"/>
        </w:rPr>
        <w:t>of</w:t>
      </w:r>
      <w:r>
        <w:rPr>
          <w:b/>
          <w:spacing w:val="12"/>
          <w:sz w:val="37"/>
        </w:rPr>
        <w:t xml:space="preserve"> </w:t>
      </w:r>
      <w:r>
        <w:rPr>
          <w:b/>
          <w:spacing w:val="-2"/>
          <w:sz w:val="37"/>
        </w:rPr>
        <w:t>funding</w:t>
      </w:r>
    </w:p>
    <w:p w14:paraId="29AF7871" w14:textId="77777777" w:rsidR="00C47C19" w:rsidRDefault="00C47C19" w:rsidP="00C47C19">
      <w:pPr>
        <w:rPr>
          <w:b/>
          <w:sz w:val="37"/>
        </w:rPr>
      </w:pPr>
    </w:p>
    <w:p w14:paraId="79E81518" w14:textId="07C95146" w:rsidR="00C47C19" w:rsidRDefault="00C47C19" w:rsidP="00C47C19">
      <w:r>
        <w:t>These</w:t>
      </w:r>
      <w:r>
        <w:rPr>
          <w:spacing w:val="-12"/>
        </w:rPr>
        <w:t xml:space="preserve"> </w:t>
      </w:r>
      <w:r>
        <w:t>rules</w:t>
      </w:r>
      <w:r>
        <w:rPr>
          <w:spacing w:val="-7"/>
        </w:rPr>
        <w:t xml:space="preserve"> </w:t>
      </w:r>
      <w:r>
        <w:t>apply</w:t>
      </w:r>
      <w:r>
        <w:rPr>
          <w:spacing w:val="-7"/>
        </w:rPr>
        <w:t xml:space="preserve"> </w:t>
      </w:r>
      <w:r>
        <w:t>in</w:t>
      </w:r>
      <w:r>
        <w:rPr>
          <w:spacing w:val="-7"/>
        </w:rPr>
        <w:t xml:space="preserve"> </w:t>
      </w:r>
      <w:r>
        <w:t>relation</w:t>
      </w:r>
      <w:r>
        <w:rPr>
          <w:spacing w:val="-7"/>
        </w:rPr>
        <w:t xml:space="preserve"> </w:t>
      </w:r>
      <w:r>
        <w:t>to</w:t>
      </w:r>
      <w:r>
        <w:rPr>
          <w:spacing w:val="-7"/>
        </w:rPr>
        <w:t xml:space="preserve"> </w:t>
      </w:r>
      <w:r>
        <w:t>all</w:t>
      </w:r>
      <w:r>
        <w:rPr>
          <w:spacing w:val="-7"/>
        </w:rPr>
        <w:t xml:space="preserve"> </w:t>
      </w:r>
      <w:r>
        <w:t>learners</w:t>
      </w:r>
      <w:r>
        <w:rPr>
          <w:spacing w:val="-7"/>
        </w:rPr>
        <w:t xml:space="preserve"> </w:t>
      </w:r>
      <w:r>
        <w:t>starting</w:t>
      </w:r>
      <w:r>
        <w:rPr>
          <w:spacing w:val="-7"/>
        </w:rPr>
        <w:t xml:space="preserve"> </w:t>
      </w:r>
      <w:r>
        <w:t>new</w:t>
      </w:r>
      <w:r>
        <w:rPr>
          <w:spacing w:val="-16"/>
        </w:rPr>
        <w:t xml:space="preserve"> </w:t>
      </w:r>
      <w:r>
        <w:t>ASF</w:t>
      </w:r>
      <w:r>
        <w:rPr>
          <w:spacing w:val="-7"/>
        </w:rPr>
        <w:t xml:space="preserve"> </w:t>
      </w:r>
      <w:r>
        <w:t>learning</w:t>
      </w:r>
      <w:r>
        <w:rPr>
          <w:spacing w:val="-7"/>
        </w:rPr>
        <w:t xml:space="preserve"> </w:t>
      </w:r>
      <w:r>
        <w:t>aims</w:t>
      </w:r>
      <w:r>
        <w:rPr>
          <w:spacing w:val="-7"/>
        </w:rPr>
        <w:t xml:space="preserve"> </w:t>
      </w:r>
      <w:r>
        <w:t>on</w:t>
      </w:r>
      <w:r>
        <w:rPr>
          <w:spacing w:val="-7"/>
        </w:rPr>
        <w:t xml:space="preserve"> </w:t>
      </w:r>
      <w:r>
        <w:t>or</w:t>
      </w:r>
      <w:r>
        <w:rPr>
          <w:spacing w:val="-7"/>
        </w:rPr>
        <w:t xml:space="preserve"> </w:t>
      </w:r>
      <w:r>
        <w:t>after</w:t>
      </w:r>
      <w:r>
        <w:rPr>
          <w:spacing w:val="-7"/>
        </w:rPr>
        <w:t xml:space="preserve"> </w:t>
      </w:r>
      <w:r>
        <w:t>1</w:t>
      </w:r>
      <w:r>
        <w:rPr>
          <w:spacing w:val="-16"/>
        </w:rPr>
        <w:t xml:space="preserve"> </w:t>
      </w:r>
      <w:r>
        <w:t>August</w:t>
      </w:r>
      <w:r>
        <w:rPr>
          <w:spacing w:val="-7"/>
        </w:rPr>
        <w:t xml:space="preserve"> </w:t>
      </w:r>
      <w:r>
        <w:t>202</w:t>
      </w:r>
      <w:r w:rsidR="004A377F">
        <w:t>5</w:t>
      </w:r>
      <w:r>
        <w:t xml:space="preserve"> and continuing learners as referenced in the </w:t>
      </w:r>
      <w:r>
        <w:rPr>
          <w:color w:val="1C6FB8"/>
          <w:u w:val="single" w:color="1C6FB8"/>
        </w:rPr>
        <w:t>who we fund</w:t>
      </w:r>
      <w:r>
        <w:rPr>
          <w:color w:val="1C6FB8"/>
        </w:rPr>
        <w:t xml:space="preserve"> </w:t>
      </w:r>
      <w:r>
        <w:t>section.</w:t>
      </w:r>
    </w:p>
    <w:p w14:paraId="2A67D20B" w14:textId="77777777" w:rsidR="00C47C19" w:rsidRDefault="00C47C19" w:rsidP="00C47C19"/>
    <w:p w14:paraId="577E3C51" w14:textId="577CE51F" w:rsidR="00C47C19" w:rsidRDefault="00C47C19" w:rsidP="00C47C19">
      <w:pPr>
        <w:rPr>
          <w:spacing w:val="-2"/>
        </w:rPr>
      </w:pPr>
      <w:r>
        <w:t>You</w:t>
      </w:r>
      <w:r>
        <w:rPr>
          <w:spacing w:val="-10"/>
        </w:rPr>
        <w:t xml:space="preserve"> </w:t>
      </w:r>
      <w:r>
        <w:t>must</w:t>
      </w:r>
      <w:r>
        <w:rPr>
          <w:spacing w:val="-9"/>
        </w:rPr>
        <w:t xml:space="preserve"> </w:t>
      </w:r>
      <w:r>
        <w:t>not</w:t>
      </w:r>
      <w:r>
        <w:rPr>
          <w:spacing w:val="-10"/>
        </w:rPr>
        <w:t xml:space="preserve"> </w:t>
      </w:r>
      <w:r>
        <w:t>transfer</w:t>
      </w:r>
      <w:r>
        <w:rPr>
          <w:spacing w:val="-9"/>
        </w:rPr>
        <w:t xml:space="preserve"> </w:t>
      </w:r>
      <w:r w:rsidR="00C5452E">
        <w:rPr>
          <w:spacing w:val="-9"/>
        </w:rPr>
        <w:t xml:space="preserve">your EMCCA </w:t>
      </w:r>
      <w:r w:rsidR="0078786D">
        <w:rPr>
          <w:spacing w:val="-9"/>
        </w:rPr>
        <w:t xml:space="preserve">ASF </w:t>
      </w:r>
      <w:r w:rsidR="00C5452E">
        <w:t>allocation</w:t>
      </w:r>
      <w:r>
        <w:rPr>
          <w:spacing w:val="-10"/>
        </w:rPr>
        <w:t xml:space="preserve"> </w:t>
      </w:r>
      <w:r>
        <w:t>between</w:t>
      </w:r>
      <w:r>
        <w:rPr>
          <w:spacing w:val="-9"/>
        </w:rPr>
        <w:t xml:space="preserve"> </w:t>
      </w:r>
      <w:r w:rsidR="00C5452E">
        <w:t>any other funding allocations you may receive, including</w:t>
      </w:r>
      <w:r w:rsidR="00F74B1F">
        <w:t>, but not limited to</w:t>
      </w:r>
      <w:r>
        <w:rPr>
          <w:spacing w:val="-2"/>
        </w:rPr>
        <w:t>:</w:t>
      </w:r>
    </w:p>
    <w:p w14:paraId="2CB6A48F" w14:textId="4D455C89" w:rsidR="00C47C19" w:rsidRDefault="00C47C19" w:rsidP="00623D93"/>
    <w:p w14:paraId="2D91C5D4" w14:textId="0FF407B2" w:rsidR="00C47C19" w:rsidRDefault="002A71D2" w:rsidP="00F066F7">
      <w:pPr>
        <w:pStyle w:val="ListParagraph"/>
        <w:numPr>
          <w:ilvl w:val="0"/>
          <w:numId w:val="4"/>
        </w:numPr>
      </w:pPr>
      <w:r>
        <w:t>l</w:t>
      </w:r>
      <w:r w:rsidR="00C47C19">
        <w:t>evel 3 Free Courses for Jobs (FCFJ)</w:t>
      </w:r>
    </w:p>
    <w:p w14:paraId="7287ED59" w14:textId="3A9DE7A7" w:rsidR="00C47C19" w:rsidRDefault="002A71D2" w:rsidP="00F066F7">
      <w:pPr>
        <w:pStyle w:val="ListParagraph"/>
        <w:numPr>
          <w:ilvl w:val="0"/>
          <w:numId w:val="4"/>
        </w:numPr>
      </w:pPr>
      <w:r>
        <w:t>a</w:t>
      </w:r>
      <w:r w:rsidR="00C47C19">
        <w:t>pprenticeships</w:t>
      </w:r>
    </w:p>
    <w:p w14:paraId="3C0F61FA" w14:textId="32F19223" w:rsidR="00C47C19" w:rsidRDefault="002A71D2" w:rsidP="00F066F7">
      <w:pPr>
        <w:pStyle w:val="ListParagraph"/>
        <w:numPr>
          <w:ilvl w:val="0"/>
          <w:numId w:val="4"/>
        </w:numPr>
      </w:pPr>
      <w:r>
        <w:t>ALL</w:t>
      </w:r>
      <w:r w:rsidR="00C47C19">
        <w:t xml:space="preserve"> </w:t>
      </w:r>
      <w:proofErr w:type="gramStart"/>
      <w:r w:rsidR="00C47C19">
        <w:t>bursary</w:t>
      </w:r>
      <w:proofErr w:type="gramEnd"/>
      <w:r w:rsidR="00C47C19">
        <w:t xml:space="preserve"> </w:t>
      </w:r>
      <w:proofErr w:type="gramStart"/>
      <w:r w:rsidR="00C47C19">
        <w:t>fund</w:t>
      </w:r>
      <w:proofErr w:type="gramEnd"/>
      <w:r w:rsidR="00C47C19">
        <w:t xml:space="preserve"> </w:t>
      </w:r>
    </w:p>
    <w:p w14:paraId="35837FF3" w14:textId="462BF591" w:rsidR="00C47C19" w:rsidRDefault="00560779" w:rsidP="00F066F7">
      <w:pPr>
        <w:pStyle w:val="ListParagraph"/>
        <w:numPr>
          <w:ilvl w:val="0"/>
          <w:numId w:val="4"/>
        </w:numPr>
      </w:pPr>
      <w:r>
        <w:t>ALL</w:t>
      </w:r>
      <w:r w:rsidR="00C47C19">
        <w:t xml:space="preserve"> loan </w:t>
      </w:r>
      <w:proofErr w:type="gramStart"/>
      <w:r w:rsidR="00C47C19">
        <w:t>facility</w:t>
      </w:r>
      <w:proofErr w:type="gramEnd"/>
      <w:r w:rsidR="00C47C19">
        <w:t xml:space="preserve"> </w:t>
      </w:r>
    </w:p>
    <w:p w14:paraId="0DFB2F6E" w14:textId="666BE395" w:rsidR="00C47C19" w:rsidRDefault="00560779" w:rsidP="00F066F7">
      <w:pPr>
        <w:pStyle w:val="ListParagraph"/>
        <w:numPr>
          <w:ilvl w:val="0"/>
          <w:numId w:val="4"/>
        </w:numPr>
      </w:pPr>
      <w:r>
        <w:t>s</w:t>
      </w:r>
      <w:r w:rsidR="00C47C19">
        <w:t xml:space="preserve">kills </w:t>
      </w:r>
      <w:r>
        <w:t>b</w:t>
      </w:r>
      <w:r w:rsidR="00C47C19">
        <w:t>ootcamps</w:t>
      </w:r>
    </w:p>
    <w:p w14:paraId="47876F85" w14:textId="74FC4BE8" w:rsidR="00C47C19" w:rsidRDefault="00C47C19" w:rsidP="00F066F7">
      <w:pPr>
        <w:pStyle w:val="ListParagraph"/>
        <w:numPr>
          <w:ilvl w:val="0"/>
          <w:numId w:val="4"/>
        </w:numPr>
      </w:pPr>
      <w:r>
        <w:t xml:space="preserve">ASF funding received from </w:t>
      </w:r>
      <w:r w:rsidR="00560779">
        <w:t>the DfE</w:t>
      </w:r>
      <w:r>
        <w:t xml:space="preserve"> </w:t>
      </w:r>
    </w:p>
    <w:p w14:paraId="0A17F6FD" w14:textId="77777777" w:rsidR="00C47C19" w:rsidRDefault="00C47C19" w:rsidP="00C47C19">
      <w:pPr>
        <w:pStyle w:val="BodyText"/>
        <w:spacing w:before="227" w:line="237" w:lineRule="auto"/>
      </w:pPr>
      <w:r w:rsidRPr="2A15E38E">
        <w:t>We</w:t>
      </w:r>
      <w:r w:rsidRPr="2A15E38E">
        <w:rPr>
          <w:spacing w:val="-14"/>
        </w:rPr>
        <w:t xml:space="preserve"> </w:t>
      </w:r>
      <w:r w:rsidRPr="2A15E38E">
        <w:t>will</w:t>
      </w:r>
      <w:r w:rsidRPr="2A15E38E">
        <w:rPr>
          <w:spacing w:val="-10"/>
        </w:rPr>
        <w:t xml:space="preserve"> </w:t>
      </w:r>
      <w:r w:rsidRPr="2A15E38E">
        <w:t>review</w:t>
      </w:r>
      <w:r w:rsidRPr="2A15E38E">
        <w:rPr>
          <w:spacing w:val="-10"/>
        </w:rPr>
        <w:t xml:space="preserve"> </w:t>
      </w:r>
      <w:r w:rsidRPr="2A15E38E">
        <w:t>and</w:t>
      </w:r>
      <w:r w:rsidRPr="2A15E38E">
        <w:rPr>
          <w:spacing w:val="-10"/>
        </w:rPr>
        <w:t xml:space="preserve"> </w:t>
      </w:r>
      <w:r w:rsidRPr="2A15E38E">
        <w:t>monitor</w:t>
      </w:r>
      <w:r w:rsidRPr="2A15E38E">
        <w:rPr>
          <w:spacing w:val="-10"/>
        </w:rPr>
        <w:t xml:space="preserve"> </w:t>
      </w:r>
      <w:r w:rsidRPr="2A15E38E">
        <w:t>whether</w:t>
      </w:r>
      <w:r w:rsidRPr="2A15E38E">
        <w:rPr>
          <w:spacing w:val="-16"/>
        </w:rPr>
        <w:t xml:space="preserve"> </w:t>
      </w:r>
      <w:r w:rsidRPr="2A15E38E">
        <w:t>ASF</w:t>
      </w:r>
      <w:r w:rsidRPr="2A15E38E">
        <w:rPr>
          <w:spacing w:val="-9"/>
        </w:rPr>
        <w:t xml:space="preserve"> </w:t>
      </w:r>
      <w:r w:rsidRPr="2A15E38E">
        <w:t>provision</w:t>
      </w:r>
      <w:r w:rsidRPr="2A15E38E">
        <w:rPr>
          <w:spacing w:val="-10"/>
        </w:rPr>
        <w:t xml:space="preserve"> </w:t>
      </w:r>
      <w:r w:rsidRPr="2A15E38E">
        <w:t>you</w:t>
      </w:r>
      <w:r w:rsidRPr="2A15E38E">
        <w:rPr>
          <w:spacing w:val="-10"/>
        </w:rPr>
        <w:t xml:space="preserve"> </w:t>
      </w:r>
      <w:r w:rsidRPr="2A15E38E">
        <w:t>provide</w:t>
      </w:r>
      <w:r w:rsidRPr="2A15E38E">
        <w:rPr>
          <w:spacing w:val="-10"/>
        </w:rPr>
        <w:t xml:space="preserve"> </w:t>
      </w:r>
      <w:r w:rsidRPr="2A15E38E">
        <w:t>represents</w:t>
      </w:r>
      <w:r w:rsidRPr="2A15E38E">
        <w:rPr>
          <w:spacing w:val="-10"/>
        </w:rPr>
        <w:t xml:space="preserve"> </w:t>
      </w:r>
      <w:r w:rsidRPr="2A15E38E">
        <w:t>good</w:t>
      </w:r>
      <w:r w:rsidRPr="2A15E38E">
        <w:rPr>
          <w:spacing w:val="-10"/>
        </w:rPr>
        <w:t xml:space="preserve"> </w:t>
      </w:r>
      <w:r w:rsidRPr="2A15E38E">
        <w:t>value</w:t>
      </w:r>
      <w:r w:rsidRPr="2A15E38E">
        <w:rPr>
          <w:spacing w:val="-10"/>
        </w:rPr>
        <w:t xml:space="preserve"> </w:t>
      </w:r>
      <w:r w:rsidRPr="2A15E38E">
        <w:t>for</w:t>
      </w:r>
      <w:r w:rsidRPr="2A15E38E">
        <w:rPr>
          <w:spacing w:val="-10"/>
        </w:rPr>
        <w:t xml:space="preserve"> </w:t>
      </w:r>
      <w:r w:rsidRPr="2A15E38E">
        <w:t>money.</w:t>
      </w:r>
      <w:r w:rsidRPr="2A15E38E">
        <w:rPr>
          <w:spacing w:val="-10"/>
        </w:rPr>
        <w:t xml:space="preserve"> </w:t>
      </w:r>
      <w:r w:rsidRPr="2A15E38E">
        <w:t>If</w:t>
      </w:r>
      <w:r w:rsidRPr="2A15E38E">
        <w:rPr>
          <w:spacing w:val="-10"/>
        </w:rPr>
        <w:t xml:space="preserve"> </w:t>
      </w:r>
      <w:r w:rsidRPr="2A15E38E">
        <w:t>we consider that funding is significantly more than the cost of providing education and training, we may reduce your funding after consulting with you.</w:t>
      </w:r>
    </w:p>
    <w:p w14:paraId="546AF17F" w14:textId="40E1BFB9" w:rsidR="00C47C19" w:rsidRDefault="00C47C19" w:rsidP="00C47C19">
      <w:pPr>
        <w:pStyle w:val="BodyText"/>
        <w:spacing w:before="229" w:line="244" w:lineRule="auto"/>
        <w:rPr>
          <w:spacing w:val="-8"/>
        </w:rPr>
      </w:pPr>
      <w:r>
        <w:t xml:space="preserve">Failure </w:t>
      </w:r>
      <w:r w:rsidRPr="2A15E38E">
        <w:rPr>
          <w:spacing w:val="-8"/>
        </w:rPr>
        <w:t>to</w:t>
      </w:r>
      <w:r w:rsidRPr="2A15E38E">
        <w:t xml:space="preserve"> </w:t>
      </w:r>
      <w:r w:rsidRPr="2A15E38E">
        <w:rPr>
          <w:spacing w:val="-8"/>
        </w:rPr>
        <w:t>comply</w:t>
      </w:r>
      <w:r w:rsidRPr="2A15E38E">
        <w:t xml:space="preserve"> </w:t>
      </w:r>
      <w:r w:rsidRPr="2A15E38E">
        <w:rPr>
          <w:spacing w:val="-8"/>
        </w:rPr>
        <w:t>with</w:t>
      </w:r>
      <w:r w:rsidRPr="2A15E38E">
        <w:t xml:space="preserve"> </w:t>
      </w:r>
      <w:r w:rsidRPr="2A15E38E">
        <w:rPr>
          <w:spacing w:val="-8"/>
        </w:rPr>
        <w:t>funding</w:t>
      </w:r>
      <w:r w:rsidRPr="2A15E38E">
        <w:t xml:space="preserve"> </w:t>
      </w:r>
      <w:r w:rsidRPr="2A15E38E">
        <w:rPr>
          <w:spacing w:val="-8"/>
        </w:rPr>
        <w:t>rules</w:t>
      </w:r>
      <w:r w:rsidRPr="2A15E38E">
        <w:t xml:space="preserve"> </w:t>
      </w:r>
      <w:r w:rsidRPr="2A15E38E">
        <w:rPr>
          <w:spacing w:val="-8"/>
        </w:rPr>
        <w:t>could</w:t>
      </w:r>
      <w:r w:rsidRPr="2A15E38E">
        <w:t xml:space="preserve"> </w:t>
      </w:r>
      <w:r w:rsidRPr="2A15E38E">
        <w:rPr>
          <w:spacing w:val="-8"/>
        </w:rPr>
        <w:t>lead</w:t>
      </w:r>
      <w:r w:rsidRPr="2A15E38E">
        <w:t xml:space="preserve"> </w:t>
      </w:r>
      <w:r w:rsidRPr="2A15E38E">
        <w:rPr>
          <w:spacing w:val="-8"/>
        </w:rPr>
        <w:t>to</w:t>
      </w:r>
      <w:r w:rsidRPr="2A15E38E">
        <w:t xml:space="preserve"> </w:t>
      </w:r>
      <w:r w:rsidRPr="2A15E38E">
        <w:rPr>
          <w:spacing w:val="-8"/>
        </w:rPr>
        <w:t>action</w:t>
      </w:r>
      <w:r w:rsidRPr="2A15E38E">
        <w:t xml:space="preserve"> </w:t>
      </w:r>
      <w:r w:rsidRPr="2A15E38E">
        <w:rPr>
          <w:spacing w:val="-8"/>
        </w:rPr>
        <w:t>or</w:t>
      </w:r>
      <w:r w:rsidRPr="2A15E38E">
        <w:t xml:space="preserve"> </w:t>
      </w:r>
      <w:r w:rsidRPr="2A15E38E">
        <w:rPr>
          <w:spacing w:val="-8"/>
        </w:rPr>
        <w:t>intervention.</w:t>
      </w:r>
      <w:r w:rsidR="007B1365">
        <w:t xml:space="preserve"> EMCCA will follow the</w:t>
      </w:r>
      <w:r w:rsidRPr="2A15E38E">
        <w:t xml:space="preserve"> </w:t>
      </w:r>
      <w:r w:rsidRPr="2A15E38E">
        <w:rPr>
          <w:spacing w:val="-8"/>
        </w:rPr>
        <w:t>policies</w:t>
      </w:r>
      <w:r w:rsidRPr="2A15E38E">
        <w:t xml:space="preserve"> </w:t>
      </w:r>
      <w:r w:rsidRPr="2A15E38E">
        <w:rPr>
          <w:spacing w:val="-8"/>
        </w:rPr>
        <w:t>and</w:t>
      </w:r>
      <w:r w:rsidRPr="2A15E38E">
        <w:t xml:space="preserve"> </w:t>
      </w:r>
      <w:r w:rsidRPr="2A15E38E">
        <w:rPr>
          <w:spacing w:val="-8"/>
        </w:rPr>
        <w:t>guidance</w:t>
      </w:r>
      <w:r w:rsidRPr="2A15E38E">
        <w:t xml:space="preserve"> </w:t>
      </w:r>
      <w:r w:rsidRPr="2A15E38E">
        <w:rPr>
          <w:spacing w:val="-8"/>
        </w:rPr>
        <w:t xml:space="preserve">about the oversight of </w:t>
      </w:r>
      <w:r>
        <w:rPr>
          <w:spacing w:val="-8"/>
        </w:rPr>
        <w:t xml:space="preserve">learning </w:t>
      </w:r>
      <w:proofErr w:type="spellStart"/>
      <w:r>
        <w:rPr>
          <w:spacing w:val="-8"/>
        </w:rPr>
        <w:t>organisations</w:t>
      </w:r>
      <w:proofErr w:type="spellEnd"/>
      <w:r w:rsidRPr="2A15E38E">
        <w:rPr>
          <w:spacing w:val="-8"/>
        </w:rPr>
        <w:t xml:space="preserve"> are set out in published information:</w:t>
      </w:r>
    </w:p>
    <w:p w14:paraId="53496EAA" w14:textId="53CA7C77" w:rsidR="0025504B" w:rsidRDefault="0025504B" w:rsidP="00F066F7">
      <w:pPr>
        <w:pStyle w:val="BodyText"/>
        <w:numPr>
          <w:ilvl w:val="0"/>
          <w:numId w:val="5"/>
        </w:numPr>
        <w:spacing w:before="100" w:beforeAutospacing="1"/>
        <w:ind w:left="357" w:hanging="357"/>
      </w:pPr>
      <w:hyperlink r:id="rId11" w:history="1">
        <w:r w:rsidRPr="0025504B">
          <w:rPr>
            <w:rStyle w:val="Hyperlink"/>
          </w:rPr>
          <w:t>College oversight: Support intervention</w:t>
        </w:r>
      </w:hyperlink>
    </w:p>
    <w:p w14:paraId="161A2F65" w14:textId="66D32D11" w:rsidR="0025504B" w:rsidRDefault="0025504B" w:rsidP="00F066F7">
      <w:pPr>
        <w:pStyle w:val="BodyText"/>
        <w:numPr>
          <w:ilvl w:val="0"/>
          <w:numId w:val="5"/>
        </w:numPr>
        <w:spacing w:before="100" w:beforeAutospacing="1"/>
        <w:ind w:left="357" w:hanging="357"/>
      </w:pPr>
      <w:hyperlink r:id="rId12" w:history="1">
        <w:r w:rsidRPr="0025504B">
          <w:rPr>
            <w:rStyle w:val="Hyperlink"/>
          </w:rPr>
          <w:t>How DfE maintains oversight of independent training providers</w:t>
        </w:r>
      </w:hyperlink>
    </w:p>
    <w:p w14:paraId="7538EEE0" w14:textId="2A1C2DEA" w:rsidR="0025504B" w:rsidRDefault="0025504B" w:rsidP="0025504B">
      <w:pPr>
        <w:pStyle w:val="BodyText"/>
        <w:spacing w:before="229" w:line="244" w:lineRule="auto"/>
      </w:pPr>
      <w:r w:rsidRPr="2A15E38E">
        <w:t xml:space="preserve">The triggers for action and the type of action we may take </w:t>
      </w:r>
      <w:proofErr w:type="gramStart"/>
      <w:r w:rsidRPr="2A15E38E">
        <w:t>is</w:t>
      </w:r>
      <w:proofErr w:type="gramEnd"/>
      <w:r w:rsidRPr="2A15E38E">
        <w:t xml:space="preserve"> set out in these documents.</w:t>
      </w:r>
      <w:r w:rsidRPr="0025504B">
        <w:rPr>
          <w:spacing w:val="-1"/>
        </w:rPr>
        <w:t xml:space="preserve"> </w:t>
      </w:r>
      <w:r w:rsidRPr="2A15E38E">
        <w:t>This is in accordance</w:t>
      </w:r>
      <w:r w:rsidRPr="0025504B">
        <w:rPr>
          <w:spacing w:val="-11"/>
        </w:rPr>
        <w:t xml:space="preserve"> </w:t>
      </w:r>
      <w:r w:rsidRPr="2A15E38E">
        <w:t>with</w:t>
      </w:r>
      <w:r w:rsidRPr="0025504B">
        <w:rPr>
          <w:spacing w:val="-11"/>
        </w:rPr>
        <w:t xml:space="preserve"> </w:t>
      </w:r>
      <w:r w:rsidRPr="2A15E38E">
        <w:t>provisions</w:t>
      </w:r>
      <w:r w:rsidRPr="0025504B">
        <w:rPr>
          <w:spacing w:val="-11"/>
        </w:rPr>
        <w:t xml:space="preserve"> </w:t>
      </w:r>
      <w:r w:rsidRPr="2A15E38E">
        <w:t>in</w:t>
      </w:r>
      <w:r w:rsidRPr="0025504B">
        <w:rPr>
          <w:spacing w:val="-11"/>
        </w:rPr>
        <w:t xml:space="preserve"> </w:t>
      </w:r>
      <w:r w:rsidRPr="2A15E38E">
        <w:t>our</w:t>
      </w:r>
      <w:r w:rsidRPr="0025504B">
        <w:rPr>
          <w:spacing w:val="-11"/>
        </w:rPr>
        <w:t xml:space="preserve"> </w:t>
      </w:r>
      <w:r w:rsidRPr="2A15E38E">
        <w:t>Education</w:t>
      </w:r>
      <w:r w:rsidRPr="0025504B">
        <w:rPr>
          <w:spacing w:val="-11"/>
        </w:rPr>
        <w:t xml:space="preserve"> </w:t>
      </w:r>
      <w:r w:rsidRPr="2A15E38E">
        <w:t>and</w:t>
      </w:r>
      <w:r w:rsidRPr="0025504B">
        <w:rPr>
          <w:spacing w:val="-11"/>
        </w:rPr>
        <w:t xml:space="preserve"> </w:t>
      </w:r>
      <w:r w:rsidRPr="2A15E38E">
        <w:t>Skills</w:t>
      </w:r>
      <w:r w:rsidRPr="0025504B">
        <w:rPr>
          <w:spacing w:val="-11"/>
        </w:rPr>
        <w:t xml:space="preserve"> </w:t>
      </w:r>
      <w:r w:rsidRPr="2A15E38E">
        <w:t>agreements,</w:t>
      </w:r>
      <w:r w:rsidRPr="0025504B">
        <w:rPr>
          <w:spacing w:val="-11"/>
        </w:rPr>
        <w:t xml:space="preserve"> </w:t>
      </w:r>
      <w:r w:rsidRPr="2A15E38E">
        <w:t>funding</w:t>
      </w:r>
      <w:r w:rsidRPr="0025504B">
        <w:rPr>
          <w:spacing w:val="-11"/>
        </w:rPr>
        <w:t xml:space="preserve"> </w:t>
      </w:r>
      <w:r w:rsidRPr="2A15E38E">
        <w:t>agreements</w:t>
      </w:r>
      <w:r w:rsidRPr="0025504B">
        <w:rPr>
          <w:spacing w:val="-11"/>
        </w:rPr>
        <w:t xml:space="preserve"> </w:t>
      </w:r>
      <w:r w:rsidRPr="2A15E38E">
        <w:t>and</w:t>
      </w:r>
      <w:r w:rsidRPr="0025504B">
        <w:rPr>
          <w:spacing w:val="-11"/>
        </w:rPr>
        <w:t xml:space="preserve"> </w:t>
      </w:r>
      <w:r w:rsidRPr="2A15E38E">
        <w:t>contracts:</w:t>
      </w:r>
    </w:p>
    <w:p w14:paraId="7534900C" w14:textId="37CEE902" w:rsidR="0025504B" w:rsidRDefault="0025504B" w:rsidP="00F066F7">
      <w:pPr>
        <w:pStyle w:val="BodyText"/>
        <w:numPr>
          <w:ilvl w:val="0"/>
          <w:numId w:val="6"/>
        </w:numPr>
        <w:spacing w:before="100" w:beforeAutospacing="1"/>
        <w:ind w:left="357" w:hanging="357"/>
      </w:pPr>
      <w:hyperlink r:id="rId13" w:history="1">
        <w:r w:rsidRPr="0025504B">
          <w:rPr>
            <w:rStyle w:val="Hyperlink"/>
          </w:rPr>
          <w:t>ESFA funding agreements and contracts</w:t>
        </w:r>
      </w:hyperlink>
    </w:p>
    <w:p w14:paraId="04AE8602" w14:textId="77777777" w:rsidR="00C81C21" w:rsidRDefault="00C81C21" w:rsidP="0061636B">
      <w:pPr>
        <w:pStyle w:val="BodyText"/>
        <w:spacing w:before="78"/>
        <w:rPr>
          <w:b/>
          <w:bCs/>
          <w:sz w:val="40"/>
          <w:szCs w:val="40"/>
        </w:rPr>
      </w:pPr>
    </w:p>
    <w:p w14:paraId="13DBB890" w14:textId="38B7F7E9" w:rsidR="0061636B" w:rsidRPr="0061636B" w:rsidRDefault="0061636B" w:rsidP="0061636B">
      <w:pPr>
        <w:pStyle w:val="BodyText"/>
        <w:spacing w:before="78"/>
        <w:rPr>
          <w:b/>
          <w:bCs/>
          <w:sz w:val="40"/>
          <w:szCs w:val="40"/>
        </w:rPr>
      </w:pPr>
      <w:r w:rsidRPr="0061636B">
        <w:rPr>
          <w:b/>
          <w:bCs/>
          <w:sz w:val="40"/>
          <w:szCs w:val="40"/>
        </w:rPr>
        <w:t>Who we</w:t>
      </w:r>
      <w:r w:rsidRPr="0061636B">
        <w:rPr>
          <w:b/>
          <w:bCs/>
          <w:spacing w:val="-7"/>
          <w:sz w:val="40"/>
          <w:szCs w:val="40"/>
        </w:rPr>
        <w:t xml:space="preserve"> </w:t>
      </w:r>
      <w:r w:rsidRPr="0061636B">
        <w:rPr>
          <w:b/>
          <w:bCs/>
          <w:sz w:val="40"/>
          <w:szCs w:val="40"/>
        </w:rPr>
        <w:t>will</w:t>
      </w:r>
      <w:r w:rsidRPr="0061636B">
        <w:rPr>
          <w:b/>
          <w:bCs/>
          <w:spacing w:val="-6"/>
          <w:sz w:val="40"/>
          <w:szCs w:val="40"/>
        </w:rPr>
        <w:t xml:space="preserve"> </w:t>
      </w:r>
      <w:r w:rsidRPr="0061636B">
        <w:rPr>
          <w:b/>
          <w:bCs/>
          <w:spacing w:val="-2"/>
          <w:sz w:val="40"/>
          <w:szCs w:val="40"/>
        </w:rPr>
        <w:t>fund:</w:t>
      </w:r>
    </w:p>
    <w:p w14:paraId="6F442927" w14:textId="6037F46D" w:rsidR="0061636B" w:rsidRDefault="0061636B" w:rsidP="00F066F7">
      <w:pPr>
        <w:pStyle w:val="BodyText"/>
        <w:numPr>
          <w:ilvl w:val="0"/>
          <w:numId w:val="6"/>
        </w:numPr>
        <w:spacing w:before="226"/>
        <w:ind w:left="357" w:hanging="357"/>
      </w:pPr>
      <w:r>
        <w:t>I</w:t>
      </w:r>
      <w:r w:rsidRPr="2A15E38E">
        <w:t xml:space="preserve">ndividual’s </w:t>
      </w:r>
      <w:r w:rsidR="0023670F">
        <w:t>ordinar</w:t>
      </w:r>
      <w:r w:rsidR="003B23D5">
        <w:t xml:space="preserve">ily </w:t>
      </w:r>
      <w:r w:rsidRPr="2A15E38E">
        <w:t>resident in EMCCA</w:t>
      </w:r>
      <w:r w:rsidRPr="2A15E38E" w:rsidDel="008E385E">
        <w:t xml:space="preserve"> undertaking</w:t>
      </w:r>
      <w:r w:rsidRPr="2A15E38E">
        <w:t xml:space="preserve"> </w:t>
      </w:r>
      <w:r w:rsidRPr="2A15E38E">
        <w:rPr>
          <w:spacing w:val="-12"/>
        </w:rPr>
        <w:t>ASF</w:t>
      </w:r>
      <w:r w:rsidR="00E468C8">
        <w:rPr>
          <w:spacing w:val="-12"/>
        </w:rPr>
        <w:t xml:space="preserve"> starting on or after 1 August 2025</w:t>
      </w:r>
    </w:p>
    <w:p w14:paraId="518C2FF0" w14:textId="77777777" w:rsidR="00C47C19" w:rsidRDefault="00C47C19" w:rsidP="00C47C19"/>
    <w:p w14:paraId="380AECA9" w14:textId="77777777" w:rsidR="00E468C8" w:rsidRDefault="00E468C8" w:rsidP="00C47C19">
      <w:pPr>
        <w:rPr>
          <w:b/>
          <w:bCs/>
          <w:sz w:val="40"/>
          <w:szCs w:val="40"/>
        </w:rPr>
      </w:pPr>
    </w:p>
    <w:p w14:paraId="64523E1F" w14:textId="615C969D" w:rsidR="0061636B" w:rsidRPr="0061636B" w:rsidRDefault="0061636B" w:rsidP="00C47C19">
      <w:pPr>
        <w:rPr>
          <w:b/>
          <w:bCs/>
          <w:sz w:val="40"/>
          <w:szCs w:val="40"/>
        </w:rPr>
      </w:pPr>
      <w:r w:rsidRPr="0061636B">
        <w:rPr>
          <w:b/>
          <w:bCs/>
          <w:sz w:val="40"/>
          <w:szCs w:val="40"/>
        </w:rPr>
        <w:t>Residency</w:t>
      </w:r>
    </w:p>
    <w:p w14:paraId="718F245A" w14:textId="77777777" w:rsidR="0061636B" w:rsidRDefault="0061636B" w:rsidP="00C47C19"/>
    <w:p w14:paraId="11EBA2CC" w14:textId="5527617A" w:rsidR="0061636B" w:rsidRDefault="0061636B" w:rsidP="00C47C19">
      <w:r>
        <w:t>You</w:t>
      </w:r>
      <w:r>
        <w:rPr>
          <w:spacing w:val="-9"/>
        </w:rPr>
        <w:t xml:space="preserve"> </w:t>
      </w:r>
      <w:r>
        <w:t>must</w:t>
      </w:r>
      <w:r>
        <w:rPr>
          <w:spacing w:val="-9"/>
        </w:rPr>
        <w:t xml:space="preserve"> </w:t>
      </w:r>
      <w:r>
        <w:t>check</w:t>
      </w:r>
      <w:r>
        <w:rPr>
          <w:spacing w:val="-9"/>
        </w:rPr>
        <w:t xml:space="preserve"> </w:t>
      </w:r>
      <w:r>
        <w:t>the</w:t>
      </w:r>
      <w:r>
        <w:rPr>
          <w:spacing w:val="-9"/>
        </w:rPr>
        <w:t xml:space="preserve"> </w:t>
      </w:r>
      <w:r>
        <w:t>eligibility</w:t>
      </w:r>
      <w:r>
        <w:rPr>
          <w:spacing w:val="-9"/>
        </w:rPr>
        <w:t xml:space="preserve"> </w:t>
      </w:r>
      <w:r>
        <w:t>of</w:t>
      </w:r>
      <w:r>
        <w:rPr>
          <w:spacing w:val="-9"/>
        </w:rPr>
        <w:t xml:space="preserve"> </w:t>
      </w:r>
      <w:r>
        <w:t>a</w:t>
      </w:r>
      <w:r>
        <w:rPr>
          <w:spacing w:val="-9"/>
        </w:rPr>
        <w:t xml:space="preserve"> </w:t>
      </w:r>
      <w:r>
        <w:t>learner,</w:t>
      </w:r>
      <w:r>
        <w:rPr>
          <w:spacing w:val="-9"/>
        </w:rPr>
        <w:t xml:space="preserve"> </w:t>
      </w:r>
      <w:r>
        <w:t>including</w:t>
      </w:r>
      <w:r>
        <w:rPr>
          <w:spacing w:val="-9"/>
        </w:rPr>
        <w:t xml:space="preserve"> </w:t>
      </w:r>
      <w:r>
        <w:t>where</w:t>
      </w:r>
      <w:r>
        <w:rPr>
          <w:spacing w:val="-9"/>
        </w:rPr>
        <w:t xml:space="preserve"> </w:t>
      </w:r>
      <w:r>
        <w:t>in</w:t>
      </w:r>
      <w:r>
        <w:rPr>
          <w:spacing w:val="-9"/>
        </w:rPr>
        <w:t xml:space="preserve"> </w:t>
      </w:r>
      <w:r>
        <w:t>EMCCA they</w:t>
      </w:r>
      <w:r>
        <w:rPr>
          <w:spacing w:val="-9"/>
        </w:rPr>
        <w:t xml:space="preserve"> </w:t>
      </w:r>
      <w:r>
        <w:t>are</w:t>
      </w:r>
      <w:r>
        <w:rPr>
          <w:spacing w:val="-9"/>
        </w:rPr>
        <w:t xml:space="preserve"> </w:t>
      </w:r>
      <w:r>
        <w:t>resident,</w:t>
      </w:r>
      <w:r>
        <w:rPr>
          <w:spacing w:val="-9"/>
        </w:rPr>
        <w:t xml:space="preserve"> </w:t>
      </w:r>
      <w:r>
        <w:t>at</w:t>
      </w:r>
      <w:r>
        <w:rPr>
          <w:spacing w:val="-9"/>
        </w:rPr>
        <w:t xml:space="preserve"> </w:t>
      </w:r>
      <w:r>
        <w:t>the</w:t>
      </w:r>
      <w:r>
        <w:rPr>
          <w:spacing w:val="-9"/>
        </w:rPr>
        <w:t xml:space="preserve"> </w:t>
      </w:r>
      <w:r>
        <w:t>start</w:t>
      </w:r>
      <w:r>
        <w:rPr>
          <w:spacing w:val="-9"/>
        </w:rPr>
        <w:t xml:space="preserve"> </w:t>
      </w:r>
      <w:r>
        <w:t>of each learning aim and only claim funding for</w:t>
      </w:r>
      <w:r>
        <w:rPr>
          <w:spacing w:val="-9"/>
        </w:rPr>
        <w:t xml:space="preserve"> </w:t>
      </w:r>
      <w:r>
        <w:t xml:space="preserve">ASF for eligible learners. Please refer to the </w:t>
      </w:r>
      <w:r>
        <w:rPr>
          <w:color w:val="4B2B91"/>
          <w:u w:val="single" w:color="4B2B91"/>
        </w:rPr>
        <w:t>glossary</w:t>
      </w:r>
      <w:r>
        <w:rPr>
          <w:color w:val="4B2B91"/>
        </w:rPr>
        <w:t xml:space="preserve"> </w:t>
      </w:r>
      <w:r>
        <w:t>definition of ‘learner residency’</w:t>
      </w:r>
      <w:r>
        <w:rPr>
          <w:spacing w:val="-1"/>
        </w:rPr>
        <w:t xml:space="preserve"> </w:t>
      </w:r>
      <w:r>
        <w:t xml:space="preserve">and the devolution </w:t>
      </w:r>
      <w:hyperlink r:id="rId14" w:history="1">
        <w:r w:rsidRPr="0061636B">
          <w:rPr>
            <w:rStyle w:val="Hyperlink"/>
          </w:rPr>
          <w:t>postcode checker data set</w:t>
        </w:r>
      </w:hyperlink>
    </w:p>
    <w:p w14:paraId="663435C7" w14:textId="77777777" w:rsidR="00A721FB" w:rsidRDefault="00A721FB" w:rsidP="00A721FB">
      <w:pPr>
        <w:tabs>
          <w:tab w:val="left" w:pos="2890"/>
        </w:tabs>
        <w:rPr>
          <w:b/>
          <w:bCs/>
        </w:rPr>
      </w:pPr>
    </w:p>
    <w:p w14:paraId="115F22E1" w14:textId="77777777" w:rsidR="0061636B" w:rsidRDefault="0061636B" w:rsidP="0061636B">
      <w:pPr>
        <w:rPr>
          <w:b/>
          <w:bCs/>
          <w:sz w:val="40"/>
          <w:szCs w:val="40"/>
        </w:rPr>
      </w:pPr>
      <w:r w:rsidRPr="0061636B">
        <w:rPr>
          <w:b/>
          <w:bCs/>
          <w:sz w:val="40"/>
          <w:szCs w:val="40"/>
        </w:rPr>
        <w:t>Age</w:t>
      </w:r>
    </w:p>
    <w:p w14:paraId="5A1E690F" w14:textId="77777777" w:rsidR="00615F28" w:rsidRDefault="00615F28" w:rsidP="0061636B"/>
    <w:p w14:paraId="09C9CD9C" w14:textId="4B8F41CA" w:rsidR="0061636B" w:rsidRDefault="0061636B" w:rsidP="0061636B">
      <w:r>
        <w:t>On</w:t>
      </w:r>
      <w:r>
        <w:rPr>
          <w:spacing w:val="-8"/>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learning</w:t>
      </w:r>
      <w:r>
        <w:rPr>
          <w:spacing w:val="-6"/>
        </w:rPr>
        <w:t xml:space="preserve"> </w:t>
      </w:r>
      <w:r>
        <w:t>a</w:t>
      </w:r>
      <w:r>
        <w:rPr>
          <w:spacing w:val="-6"/>
        </w:rPr>
        <w:t xml:space="preserve"> </w:t>
      </w:r>
      <w:r>
        <w:t>learner</w:t>
      </w:r>
      <w:r>
        <w:rPr>
          <w:spacing w:val="-6"/>
        </w:rPr>
        <w:t xml:space="preserve"> </w:t>
      </w:r>
      <w:r>
        <w:t>must</w:t>
      </w:r>
      <w:r>
        <w:rPr>
          <w:spacing w:val="-6"/>
        </w:rPr>
        <w:t xml:space="preserve"> </w:t>
      </w:r>
      <w:r>
        <w:t>be</w:t>
      </w:r>
      <w:r>
        <w:rPr>
          <w:spacing w:val="-6"/>
        </w:rPr>
        <w:t xml:space="preserve"> </w:t>
      </w:r>
      <w:r>
        <w:t>aged</w:t>
      </w:r>
      <w:r>
        <w:rPr>
          <w:spacing w:val="-6"/>
        </w:rPr>
        <w:t xml:space="preserve"> </w:t>
      </w:r>
      <w:r>
        <w:t>19</w:t>
      </w:r>
      <w:r>
        <w:rPr>
          <w:spacing w:val="-6"/>
        </w:rPr>
        <w:t xml:space="preserve"> </w:t>
      </w:r>
      <w:r>
        <w:t>or</w:t>
      </w:r>
      <w:r>
        <w:rPr>
          <w:spacing w:val="-6"/>
        </w:rPr>
        <w:t xml:space="preserve"> </w:t>
      </w:r>
      <w:r>
        <w:t>older</w:t>
      </w:r>
      <w:r>
        <w:rPr>
          <w:spacing w:val="-6"/>
        </w:rPr>
        <w:t xml:space="preserve"> </w:t>
      </w:r>
      <w:r>
        <w:t>on</w:t>
      </w:r>
      <w:r>
        <w:rPr>
          <w:spacing w:val="-6"/>
        </w:rPr>
        <w:t xml:space="preserve"> </w:t>
      </w:r>
      <w:r>
        <w:t>31</w:t>
      </w:r>
      <w:r>
        <w:rPr>
          <w:spacing w:val="-16"/>
        </w:rPr>
        <w:t xml:space="preserve"> </w:t>
      </w:r>
      <w:r>
        <w:t>August</w:t>
      </w:r>
      <w:r>
        <w:rPr>
          <w:spacing w:val="-6"/>
        </w:rPr>
        <w:t xml:space="preserve"> </w:t>
      </w:r>
      <w:r>
        <w:t>within</w:t>
      </w:r>
      <w:r>
        <w:rPr>
          <w:spacing w:val="-6"/>
        </w:rPr>
        <w:t xml:space="preserve"> </w:t>
      </w:r>
      <w:r>
        <w:t>the</w:t>
      </w:r>
      <w:r>
        <w:rPr>
          <w:spacing w:val="-6"/>
        </w:rPr>
        <w:t xml:space="preserve"> </w:t>
      </w:r>
      <w:r>
        <w:t>2025</w:t>
      </w:r>
      <w:r>
        <w:rPr>
          <w:spacing w:val="-6"/>
        </w:rPr>
        <w:t xml:space="preserve"> </w:t>
      </w:r>
      <w:r>
        <w:t>to</w:t>
      </w:r>
      <w:r>
        <w:rPr>
          <w:spacing w:val="-6"/>
        </w:rPr>
        <w:t xml:space="preserve"> </w:t>
      </w:r>
      <w:r>
        <w:t>202</w:t>
      </w:r>
      <w:r w:rsidR="000D3D66">
        <w:t>6</w:t>
      </w:r>
      <w:r>
        <w:t xml:space="preserve"> funding </w:t>
      </w:r>
      <w:r>
        <w:lastRenderedPageBreak/>
        <w:t>year to be EMCCA funded.</w:t>
      </w:r>
    </w:p>
    <w:p w14:paraId="69A50638" w14:textId="77777777" w:rsidR="00A721FB" w:rsidRDefault="00A721FB" w:rsidP="00A721FB">
      <w:pPr>
        <w:tabs>
          <w:tab w:val="left" w:pos="2890"/>
        </w:tabs>
      </w:pPr>
    </w:p>
    <w:p w14:paraId="31650446" w14:textId="2B96EDAA" w:rsidR="00E93A8B" w:rsidRDefault="00A47AB6" w:rsidP="00A721FB">
      <w:pPr>
        <w:tabs>
          <w:tab w:val="left" w:pos="2890"/>
        </w:tabs>
      </w:pPr>
      <w:r>
        <w:t>The age of the learner on 31 August in the funding year determines whether the learner is funded through the funding methodology (https://www.gov.uk/government/collections/sfa-funding-rates) (for individuals aged 19 and over), or the 16 to 19-year-olds funding methodology (</w:t>
      </w:r>
      <w:r w:rsidRPr="00A77782">
        <w:t>https://www.gov.uk/government/collections/funding-education-for-16-to-19-year</w:t>
      </w:r>
      <w:r w:rsidR="000803C1">
        <w:t>#</w:t>
      </w:r>
      <w:r>
        <w:t xml:space="preserve">olds16-to-19-funding:-how-it-works) (for individuals aged 16 to 19 and those aged 19 to 24 with an education health and care plan). </w:t>
      </w:r>
    </w:p>
    <w:p w14:paraId="3F2AC57C" w14:textId="77777777" w:rsidR="00E93A8B" w:rsidRDefault="00E93A8B" w:rsidP="00A721FB">
      <w:pPr>
        <w:tabs>
          <w:tab w:val="left" w:pos="2890"/>
        </w:tabs>
      </w:pPr>
    </w:p>
    <w:p w14:paraId="34658C46" w14:textId="68C3D50E" w:rsidR="00A7757A" w:rsidRDefault="00A47AB6" w:rsidP="00A721FB">
      <w:pPr>
        <w:tabs>
          <w:tab w:val="left" w:pos="2890"/>
        </w:tabs>
      </w:pPr>
      <w:r>
        <w:t xml:space="preserve">All individuals aged 19 or over on 31 August who are continuing a </w:t>
      </w:r>
      <w:proofErr w:type="spellStart"/>
      <w:r>
        <w:t>programme</w:t>
      </w:r>
      <w:proofErr w:type="spellEnd"/>
      <w:r>
        <w:t xml:space="preserve"> they began aged 16 to 18 (‘19+ continuers’) will be funded through the 16 to 19-year-olds funding methodology (</w:t>
      </w:r>
      <w:hyperlink r:id="rId15" w:history="1">
        <w:r w:rsidR="00A77782" w:rsidRPr="007039E9">
          <w:rPr>
            <w:rStyle w:val="Hyperlink"/>
          </w:rPr>
          <w:t>https://www.gov.uk/guidance/16-to-19-education-funding-guidance</w:t>
        </w:r>
      </w:hyperlink>
      <w:r>
        <w:t>).</w:t>
      </w:r>
    </w:p>
    <w:p w14:paraId="1E1246D7" w14:textId="77777777" w:rsidR="00A77782" w:rsidRDefault="00A77782" w:rsidP="00A721FB">
      <w:pPr>
        <w:tabs>
          <w:tab w:val="left" w:pos="2890"/>
        </w:tabs>
        <w:rPr>
          <w:b/>
          <w:bCs/>
        </w:rPr>
      </w:pPr>
    </w:p>
    <w:p w14:paraId="6DA40E45" w14:textId="77777777" w:rsidR="00615F28" w:rsidRPr="00615F28" w:rsidRDefault="00615F28" w:rsidP="00615F28">
      <w:pPr>
        <w:rPr>
          <w:b/>
          <w:bCs/>
          <w:sz w:val="40"/>
          <w:szCs w:val="40"/>
        </w:rPr>
      </w:pPr>
      <w:r w:rsidRPr="00615F28">
        <w:rPr>
          <w:b/>
          <w:bCs/>
          <w:sz w:val="40"/>
          <w:szCs w:val="40"/>
        </w:rPr>
        <w:t>Duration</w:t>
      </w:r>
    </w:p>
    <w:p w14:paraId="2A1A1259" w14:textId="77777777" w:rsidR="00615F28" w:rsidRDefault="00615F28" w:rsidP="00615F28"/>
    <w:p w14:paraId="49C4676D" w14:textId="654F3110" w:rsidR="00615F28" w:rsidRDefault="00615F28" w:rsidP="00615F28">
      <w:r w:rsidRPr="2A15E38E">
        <w:t>Learners</w:t>
      </w:r>
      <w:r w:rsidRPr="2A15E38E">
        <w:rPr>
          <w:spacing w:val="-9"/>
        </w:rPr>
        <w:t xml:space="preserve"> </w:t>
      </w:r>
      <w:r w:rsidRPr="2A15E38E">
        <w:t>will</w:t>
      </w:r>
      <w:r w:rsidRPr="2A15E38E">
        <w:rPr>
          <w:spacing w:val="-7"/>
        </w:rPr>
        <w:t xml:space="preserve"> </w:t>
      </w:r>
      <w:r w:rsidRPr="2A15E38E">
        <w:t>be</w:t>
      </w:r>
      <w:r w:rsidRPr="2A15E38E">
        <w:rPr>
          <w:spacing w:val="-7"/>
        </w:rPr>
        <w:t xml:space="preserve"> </w:t>
      </w:r>
      <w:r w:rsidRPr="2A15E38E">
        <w:t>eligible</w:t>
      </w:r>
      <w:r w:rsidRPr="2A15E38E">
        <w:rPr>
          <w:spacing w:val="-7"/>
        </w:rPr>
        <w:t xml:space="preserve"> </w:t>
      </w:r>
      <w:r w:rsidRPr="2A15E38E">
        <w:t>for</w:t>
      </w:r>
      <w:r w:rsidRPr="2A15E38E">
        <w:rPr>
          <w:spacing w:val="-16"/>
        </w:rPr>
        <w:t xml:space="preserve"> </w:t>
      </w:r>
      <w:r w:rsidRPr="2A15E38E">
        <w:t>ASF</w:t>
      </w:r>
      <w:r w:rsidRPr="2A15E38E">
        <w:rPr>
          <w:spacing w:val="-6"/>
        </w:rPr>
        <w:t xml:space="preserve"> </w:t>
      </w:r>
      <w:r w:rsidRPr="2A15E38E">
        <w:t>for</w:t>
      </w:r>
      <w:r w:rsidRPr="2A15E38E">
        <w:rPr>
          <w:spacing w:val="-7"/>
        </w:rPr>
        <w:t xml:space="preserve"> </w:t>
      </w:r>
      <w:r w:rsidRPr="2A15E38E">
        <w:t>the</w:t>
      </w:r>
      <w:r w:rsidRPr="2A15E38E">
        <w:rPr>
          <w:spacing w:val="-7"/>
        </w:rPr>
        <w:t xml:space="preserve"> </w:t>
      </w:r>
      <w:r w:rsidRPr="2A15E38E">
        <w:t>whole</w:t>
      </w:r>
      <w:r w:rsidRPr="2A15E38E">
        <w:rPr>
          <w:spacing w:val="-7"/>
        </w:rPr>
        <w:t xml:space="preserve"> </w:t>
      </w:r>
      <w:r w:rsidRPr="2A15E38E">
        <w:t>of</w:t>
      </w:r>
      <w:r w:rsidRPr="2A15E38E">
        <w:rPr>
          <w:spacing w:val="-7"/>
        </w:rPr>
        <w:t xml:space="preserve"> </w:t>
      </w:r>
      <w:r w:rsidRPr="2A15E38E">
        <w:t>the</w:t>
      </w:r>
      <w:r w:rsidRPr="2A15E38E">
        <w:rPr>
          <w:spacing w:val="-7"/>
        </w:rPr>
        <w:t xml:space="preserve"> </w:t>
      </w:r>
      <w:r w:rsidRPr="2A15E38E">
        <w:t>learning</w:t>
      </w:r>
      <w:r w:rsidRPr="2A15E38E">
        <w:rPr>
          <w:spacing w:val="-7"/>
        </w:rPr>
        <w:t xml:space="preserve"> </w:t>
      </w:r>
      <w:r w:rsidRPr="2A15E38E">
        <w:t>aim</w:t>
      </w:r>
      <w:r w:rsidRPr="2A15E38E">
        <w:rPr>
          <w:spacing w:val="-7"/>
        </w:rPr>
        <w:t xml:space="preserve"> </w:t>
      </w:r>
      <w:r w:rsidRPr="2A15E38E">
        <w:t>or</w:t>
      </w:r>
      <w:r w:rsidRPr="2A15E38E">
        <w:rPr>
          <w:spacing w:val="-7"/>
        </w:rPr>
        <w:t xml:space="preserve"> </w:t>
      </w:r>
      <w:proofErr w:type="spellStart"/>
      <w:r w:rsidRPr="2A15E38E">
        <w:t>programme</w:t>
      </w:r>
      <w:proofErr w:type="spellEnd"/>
      <w:r w:rsidRPr="2A15E38E">
        <w:rPr>
          <w:spacing w:val="-7"/>
        </w:rPr>
        <w:t xml:space="preserve"> </w:t>
      </w:r>
      <w:r w:rsidRPr="2A15E38E">
        <w:t>if</w:t>
      </w:r>
      <w:r w:rsidRPr="2A15E38E">
        <w:rPr>
          <w:spacing w:val="-7"/>
        </w:rPr>
        <w:t xml:space="preserve"> </w:t>
      </w:r>
      <w:r w:rsidRPr="2A15E38E">
        <w:t>they</w:t>
      </w:r>
      <w:r w:rsidRPr="2A15E38E">
        <w:rPr>
          <w:spacing w:val="-7"/>
        </w:rPr>
        <w:t xml:space="preserve"> </w:t>
      </w:r>
      <w:r w:rsidRPr="2A15E38E">
        <w:t>are</w:t>
      </w:r>
      <w:r w:rsidRPr="2A15E38E">
        <w:rPr>
          <w:spacing w:val="-7"/>
        </w:rPr>
        <w:t xml:space="preserve"> </w:t>
      </w:r>
      <w:r w:rsidRPr="2A15E38E">
        <w:t>eligible</w:t>
      </w:r>
      <w:r w:rsidRPr="2A15E38E">
        <w:rPr>
          <w:spacing w:val="-7"/>
        </w:rPr>
        <w:t xml:space="preserve"> </w:t>
      </w:r>
      <w:r w:rsidRPr="2A15E38E">
        <w:t>for funding at the start, even if the duration is for over one year.</w:t>
      </w:r>
      <w:r w:rsidRPr="2A15E38E">
        <w:rPr>
          <w:spacing w:val="-3"/>
        </w:rPr>
        <w:t xml:space="preserve"> </w:t>
      </w:r>
      <w:r w:rsidRPr="2A15E38E">
        <w:t>You must reassess the learner for any further learning they start.</w:t>
      </w:r>
    </w:p>
    <w:p w14:paraId="451F479D" w14:textId="77777777" w:rsidR="00615F28" w:rsidRDefault="00615F28" w:rsidP="00615F28"/>
    <w:p w14:paraId="0FE50287" w14:textId="77777777" w:rsidR="00615F28" w:rsidRDefault="00615F28" w:rsidP="00615F28">
      <w:pPr>
        <w:rPr>
          <w:b/>
          <w:bCs/>
          <w:spacing w:val="-2"/>
          <w:sz w:val="40"/>
          <w:szCs w:val="40"/>
        </w:rPr>
      </w:pPr>
      <w:r w:rsidRPr="00615F28">
        <w:rPr>
          <w:b/>
          <w:bCs/>
          <w:sz w:val="40"/>
          <w:szCs w:val="40"/>
        </w:rPr>
        <w:t xml:space="preserve">Potential </w:t>
      </w:r>
      <w:r w:rsidRPr="00615F28">
        <w:rPr>
          <w:b/>
          <w:bCs/>
          <w:spacing w:val="-2"/>
          <w:sz w:val="40"/>
          <w:szCs w:val="40"/>
        </w:rPr>
        <w:t>issues</w:t>
      </w:r>
    </w:p>
    <w:p w14:paraId="653E3A59" w14:textId="77777777" w:rsidR="00615F28" w:rsidRPr="00615F28" w:rsidRDefault="00615F28" w:rsidP="00615F28">
      <w:pPr>
        <w:rPr>
          <w:b/>
          <w:bCs/>
          <w:sz w:val="40"/>
          <w:szCs w:val="40"/>
        </w:rPr>
      </w:pPr>
    </w:p>
    <w:p w14:paraId="5F9EAE36" w14:textId="77777777" w:rsidR="00615F28" w:rsidRDefault="00615F28" w:rsidP="00615F28">
      <w:r w:rsidRPr="2A15E38E">
        <w:t>If</w:t>
      </w:r>
      <w:r w:rsidRPr="2A15E38E">
        <w:rPr>
          <w:spacing w:val="-7"/>
        </w:rPr>
        <w:t xml:space="preserve"> </w:t>
      </w:r>
      <w:r w:rsidRPr="2A15E38E">
        <w:t>an</w:t>
      </w:r>
      <w:r w:rsidRPr="2A15E38E">
        <w:rPr>
          <w:spacing w:val="-7"/>
        </w:rPr>
        <w:t xml:space="preserve"> </w:t>
      </w:r>
      <w:r w:rsidRPr="2A15E38E">
        <w:t>individual</w:t>
      </w:r>
      <w:r w:rsidRPr="2A15E38E">
        <w:rPr>
          <w:spacing w:val="-7"/>
        </w:rPr>
        <w:t xml:space="preserve"> </w:t>
      </w:r>
      <w:r w:rsidRPr="2A15E38E">
        <w:t>starts</w:t>
      </w:r>
      <w:r w:rsidRPr="2A15E38E">
        <w:rPr>
          <w:spacing w:val="-7"/>
        </w:rPr>
        <w:t xml:space="preserve"> </w:t>
      </w:r>
      <w:r w:rsidRPr="2A15E38E">
        <w:t>a</w:t>
      </w:r>
      <w:r w:rsidRPr="2A15E38E">
        <w:rPr>
          <w:spacing w:val="-7"/>
        </w:rPr>
        <w:t xml:space="preserve"> </w:t>
      </w:r>
      <w:r w:rsidRPr="2A15E38E">
        <w:t>learning</w:t>
      </w:r>
      <w:r w:rsidRPr="2A15E38E">
        <w:rPr>
          <w:spacing w:val="-7"/>
        </w:rPr>
        <w:t xml:space="preserve"> </w:t>
      </w:r>
      <w:r w:rsidRPr="2A15E38E">
        <w:t>aim</w:t>
      </w:r>
      <w:r w:rsidRPr="2A15E38E">
        <w:rPr>
          <w:spacing w:val="-7"/>
        </w:rPr>
        <w:t xml:space="preserve"> </w:t>
      </w:r>
      <w:r w:rsidRPr="2A15E38E">
        <w:t>or</w:t>
      </w:r>
      <w:r w:rsidRPr="2A15E38E">
        <w:rPr>
          <w:spacing w:val="-7"/>
        </w:rPr>
        <w:t xml:space="preserve"> </w:t>
      </w:r>
      <w:proofErr w:type="spellStart"/>
      <w:r w:rsidRPr="2A15E38E">
        <w:t>programme</w:t>
      </w:r>
      <w:proofErr w:type="spellEnd"/>
      <w:r w:rsidRPr="2A15E38E">
        <w:rPr>
          <w:spacing w:val="-7"/>
        </w:rPr>
        <w:t xml:space="preserve"> </w:t>
      </w:r>
      <w:r w:rsidRPr="2A15E38E">
        <w:t>and</w:t>
      </w:r>
      <w:r w:rsidRPr="2A15E38E">
        <w:rPr>
          <w:spacing w:val="-7"/>
        </w:rPr>
        <w:t xml:space="preserve"> </w:t>
      </w:r>
      <w:r w:rsidRPr="2A15E38E">
        <w:t>is</w:t>
      </w:r>
      <w:r w:rsidRPr="2A15E38E">
        <w:rPr>
          <w:spacing w:val="-7"/>
        </w:rPr>
        <w:t xml:space="preserve"> </w:t>
      </w:r>
      <w:r w:rsidRPr="2A15E38E">
        <w:t>not</w:t>
      </w:r>
      <w:r w:rsidRPr="2A15E38E">
        <w:rPr>
          <w:spacing w:val="-7"/>
        </w:rPr>
        <w:t xml:space="preserve"> </w:t>
      </w:r>
      <w:r w:rsidRPr="2A15E38E">
        <w:t>eligible</w:t>
      </w:r>
      <w:r w:rsidRPr="2A15E38E">
        <w:rPr>
          <w:spacing w:val="-7"/>
        </w:rPr>
        <w:t xml:space="preserve"> </w:t>
      </w:r>
      <w:r w:rsidRPr="2A15E38E">
        <w:t>for</w:t>
      </w:r>
      <w:r w:rsidRPr="2A15E38E">
        <w:rPr>
          <w:spacing w:val="-7"/>
        </w:rPr>
        <w:t xml:space="preserve"> </w:t>
      </w:r>
      <w:r w:rsidRPr="2A15E38E">
        <w:t>funding,</w:t>
      </w:r>
      <w:r w:rsidRPr="2A15E38E">
        <w:rPr>
          <w:spacing w:val="-7"/>
        </w:rPr>
        <w:t xml:space="preserve"> </w:t>
      </w:r>
      <w:r w:rsidRPr="2A15E38E">
        <w:t>we</w:t>
      </w:r>
      <w:r w:rsidRPr="2A15E38E">
        <w:rPr>
          <w:spacing w:val="-7"/>
        </w:rPr>
        <w:t xml:space="preserve"> </w:t>
      </w:r>
      <w:r w:rsidRPr="2A15E38E">
        <w:t>will</w:t>
      </w:r>
      <w:r w:rsidRPr="2A15E38E">
        <w:rPr>
          <w:spacing w:val="-7"/>
        </w:rPr>
        <w:t xml:space="preserve"> </w:t>
      </w:r>
      <w:r w:rsidRPr="2A15E38E">
        <w:t>not</w:t>
      </w:r>
      <w:r w:rsidRPr="2A15E38E">
        <w:rPr>
          <w:spacing w:val="-7"/>
        </w:rPr>
        <w:t xml:space="preserve"> </w:t>
      </w:r>
      <w:r w:rsidRPr="2A15E38E">
        <w:t>fund</w:t>
      </w:r>
      <w:r w:rsidRPr="2A15E38E">
        <w:rPr>
          <w:spacing w:val="-7"/>
        </w:rPr>
        <w:t xml:space="preserve"> </w:t>
      </w:r>
      <w:r w:rsidRPr="2A15E38E">
        <w:t>their learning while they remain ineligible.</w:t>
      </w:r>
    </w:p>
    <w:p w14:paraId="0BE2DDF8" w14:textId="77777777" w:rsidR="00615F28" w:rsidRDefault="00615F28" w:rsidP="00615F28"/>
    <w:p w14:paraId="658E3E28" w14:textId="77777777" w:rsidR="00615F28" w:rsidRDefault="00615F28" w:rsidP="00615F28">
      <w:r w:rsidRPr="2A15E38E">
        <w:t>You</w:t>
      </w:r>
      <w:r w:rsidRPr="2A15E38E">
        <w:rPr>
          <w:spacing w:val="-8"/>
        </w:rPr>
        <w:t xml:space="preserve"> </w:t>
      </w:r>
      <w:r w:rsidRPr="2A15E38E">
        <w:t>must</w:t>
      </w:r>
      <w:r w:rsidRPr="2A15E38E">
        <w:rPr>
          <w:spacing w:val="-8"/>
        </w:rPr>
        <w:t xml:space="preserve"> </w:t>
      </w:r>
      <w:r w:rsidRPr="2A15E38E">
        <w:t>not</w:t>
      </w:r>
      <w:r w:rsidRPr="2A15E38E">
        <w:rPr>
          <w:spacing w:val="-8"/>
        </w:rPr>
        <w:t xml:space="preserve"> </w:t>
      </w:r>
      <w:proofErr w:type="gramStart"/>
      <w:r w:rsidRPr="2A15E38E">
        <w:t>fund</w:t>
      </w:r>
      <w:proofErr w:type="gramEnd"/>
      <w:r w:rsidRPr="2A15E38E">
        <w:rPr>
          <w:spacing w:val="-8"/>
        </w:rPr>
        <w:t xml:space="preserve"> </w:t>
      </w:r>
      <w:r w:rsidRPr="2A15E38E">
        <w:t>a</w:t>
      </w:r>
      <w:r w:rsidRPr="2A15E38E">
        <w:rPr>
          <w:spacing w:val="-8"/>
        </w:rPr>
        <w:t xml:space="preserve"> </w:t>
      </w:r>
      <w:r w:rsidRPr="2A15E38E">
        <w:t>learner</w:t>
      </w:r>
      <w:r w:rsidRPr="2A15E38E">
        <w:rPr>
          <w:spacing w:val="-8"/>
        </w:rPr>
        <w:t xml:space="preserve"> </w:t>
      </w:r>
      <w:r w:rsidRPr="2A15E38E">
        <w:t>who</w:t>
      </w:r>
      <w:r w:rsidRPr="2A15E38E">
        <w:rPr>
          <w:spacing w:val="-8"/>
        </w:rPr>
        <w:t xml:space="preserve"> </w:t>
      </w:r>
      <w:r w:rsidRPr="2A15E38E">
        <w:t>is</w:t>
      </w:r>
      <w:r w:rsidRPr="2A15E38E">
        <w:rPr>
          <w:spacing w:val="-8"/>
        </w:rPr>
        <w:t xml:space="preserve"> </w:t>
      </w:r>
      <w:r w:rsidRPr="2A15E38E">
        <w:t>unable</w:t>
      </w:r>
      <w:r w:rsidRPr="2A15E38E">
        <w:rPr>
          <w:spacing w:val="-8"/>
        </w:rPr>
        <w:t xml:space="preserve"> </w:t>
      </w:r>
      <w:r w:rsidRPr="2A15E38E">
        <w:t>to</w:t>
      </w:r>
      <w:r w:rsidRPr="2A15E38E">
        <w:rPr>
          <w:spacing w:val="-8"/>
        </w:rPr>
        <w:t xml:space="preserve"> </w:t>
      </w:r>
      <w:r w:rsidRPr="2A15E38E">
        <w:t>complete</w:t>
      </w:r>
      <w:r w:rsidRPr="2A15E38E">
        <w:rPr>
          <w:spacing w:val="-8"/>
        </w:rPr>
        <w:t xml:space="preserve"> </w:t>
      </w:r>
      <w:r w:rsidRPr="2A15E38E">
        <w:t>a</w:t>
      </w:r>
      <w:r w:rsidRPr="2A15E38E">
        <w:rPr>
          <w:spacing w:val="-8"/>
        </w:rPr>
        <w:t xml:space="preserve"> </w:t>
      </w:r>
      <w:r w:rsidRPr="2A15E38E">
        <w:t>learning</w:t>
      </w:r>
      <w:r w:rsidRPr="2A15E38E">
        <w:rPr>
          <w:spacing w:val="-8"/>
        </w:rPr>
        <w:t xml:space="preserve"> </w:t>
      </w:r>
      <w:r w:rsidRPr="2A15E38E">
        <w:t>aim</w:t>
      </w:r>
      <w:r w:rsidRPr="2A15E38E">
        <w:rPr>
          <w:spacing w:val="-8"/>
        </w:rPr>
        <w:t xml:space="preserve"> </w:t>
      </w:r>
      <w:r w:rsidRPr="2A15E38E">
        <w:t>or</w:t>
      </w:r>
      <w:r w:rsidRPr="2A15E38E">
        <w:rPr>
          <w:spacing w:val="-8"/>
        </w:rPr>
        <w:t xml:space="preserve"> </w:t>
      </w:r>
      <w:proofErr w:type="spellStart"/>
      <w:r w:rsidRPr="2A15E38E">
        <w:t>programme</w:t>
      </w:r>
      <w:proofErr w:type="spellEnd"/>
      <w:r w:rsidRPr="2A15E38E">
        <w:rPr>
          <w:spacing w:val="-8"/>
        </w:rPr>
        <w:t xml:space="preserve"> </w:t>
      </w:r>
      <w:r w:rsidRPr="2A15E38E">
        <w:t>of</w:t>
      </w:r>
      <w:r w:rsidRPr="2A15E38E">
        <w:rPr>
          <w:spacing w:val="-8"/>
        </w:rPr>
        <w:t xml:space="preserve"> </w:t>
      </w:r>
      <w:r w:rsidRPr="2A15E38E">
        <w:t>study</w:t>
      </w:r>
      <w:r w:rsidRPr="2A15E38E">
        <w:rPr>
          <w:spacing w:val="-8"/>
        </w:rPr>
        <w:t xml:space="preserve"> </w:t>
      </w:r>
      <w:proofErr w:type="gramStart"/>
      <w:r w:rsidRPr="2A15E38E">
        <w:t>in</w:t>
      </w:r>
      <w:proofErr w:type="gramEnd"/>
      <w:r w:rsidRPr="2A15E38E">
        <w:rPr>
          <w:spacing w:val="-8"/>
        </w:rPr>
        <w:t xml:space="preserve"> </w:t>
      </w:r>
      <w:r w:rsidRPr="2A15E38E">
        <w:t>the</w:t>
      </w:r>
      <w:r w:rsidRPr="2A15E38E">
        <w:rPr>
          <w:spacing w:val="-8"/>
        </w:rPr>
        <w:t xml:space="preserve"> </w:t>
      </w:r>
      <w:r w:rsidRPr="2A15E38E">
        <w:t>time they have available.</w:t>
      </w:r>
    </w:p>
    <w:p w14:paraId="31155F47" w14:textId="77777777" w:rsidR="00615F28" w:rsidRDefault="00615F28" w:rsidP="00615F28"/>
    <w:p w14:paraId="5060D56B" w14:textId="77777777" w:rsidR="00615F28" w:rsidRDefault="00615F28" w:rsidP="00615F28">
      <w:pPr>
        <w:rPr>
          <w:b/>
          <w:bCs/>
          <w:sz w:val="40"/>
          <w:szCs w:val="40"/>
        </w:rPr>
      </w:pPr>
      <w:r w:rsidRPr="00615F28">
        <w:rPr>
          <w:b/>
          <w:bCs/>
          <w:sz w:val="40"/>
          <w:szCs w:val="40"/>
        </w:rPr>
        <w:t>Residency</w:t>
      </w:r>
      <w:r w:rsidRPr="00615F28">
        <w:rPr>
          <w:b/>
          <w:bCs/>
          <w:spacing w:val="19"/>
          <w:sz w:val="40"/>
          <w:szCs w:val="40"/>
        </w:rPr>
        <w:t xml:space="preserve"> </w:t>
      </w:r>
      <w:r w:rsidRPr="00615F28">
        <w:rPr>
          <w:b/>
          <w:bCs/>
          <w:sz w:val="40"/>
          <w:szCs w:val="40"/>
        </w:rPr>
        <w:t>eligibility</w:t>
      </w:r>
    </w:p>
    <w:p w14:paraId="75382B1F" w14:textId="77777777" w:rsidR="00615F28" w:rsidRPr="00615F28" w:rsidRDefault="00615F28" w:rsidP="00615F28">
      <w:pPr>
        <w:rPr>
          <w:b/>
          <w:bCs/>
          <w:sz w:val="40"/>
          <w:szCs w:val="40"/>
        </w:rPr>
      </w:pPr>
    </w:p>
    <w:p w14:paraId="4426BB85" w14:textId="240C847F" w:rsidR="00615F28" w:rsidRDefault="00615F28" w:rsidP="00615F28">
      <w:r>
        <w:t>Individuals</w:t>
      </w:r>
      <w:r>
        <w:rPr>
          <w:spacing w:val="-9"/>
        </w:rPr>
        <w:t xml:space="preserve"> </w:t>
      </w:r>
      <w:r>
        <w:t>will</w:t>
      </w:r>
      <w:r>
        <w:rPr>
          <w:spacing w:val="-7"/>
        </w:rPr>
        <w:t xml:space="preserve"> </w:t>
      </w:r>
      <w:r>
        <w:t>be</w:t>
      </w:r>
      <w:r>
        <w:rPr>
          <w:spacing w:val="-7"/>
        </w:rPr>
        <w:t xml:space="preserve"> </w:t>
      </w:r>
      <w:r>
        <w:t>eligible</w:t>
      </w:r>
      <w:r>
        <w:rPr>
          <w:spacing w:val="-7"/>
        </w:rPr>
        <w:t xml:space="preserve"> </w:t>
      </w:r>
      <w:proofErr w:type="gramStart"/>
      <w:r>
        <w:t>for</w:t>
      </w:r>
      <w:proofErr w:type="gramEnd"/>
      <w:r>
        <w:rPr>
          <w:spacing w:val="-16"/>
        </w:rPr>
        <w:t xml:space="preserve"> </w:t>
      </w:r>
      <w:r>
        <w:t>ASF</w:t>
      </w:r>
      <w:r>
        <w:rPr>
          <w:spacing w:val="-6"/>
        </w:rPr>
        <w:t xml:space="preserve"> </w:t>
      </w:r>
      <w:r>
        <w:t>if</w:t>
      </w:r>
      <w:r>
        <w:rPr>
          <w:spacing w:val="-7"/>
        </w:rPr>
        <w:t xml:space="preserve"> </w:t>
      </w:r>
      <w:r>
        <w:t>they</w:t>
      </w:r>
      <w:r>
        <w:rPr>
          <w:spacing w:val="-7"/>
        </w:rPr>
        <w:t xml:space="preserve"> </w:t>
      </w:r>
      <w:r>
        <w:t>meet</w:t>
      </w:r>
      <w:r>
        <w:rPr>
          <w:spacing w:val="-7"/>
        </w:rPr>
        <w:t xml:space="preserve"> </w:t>
      </w:r>
      <w:r>
        <w:t>the</w:t>
      </w:r>
      <w:r>
        <w:rPr>
          <w:spacing w:val="-7"/>
        </w:rPr>
        <w:t xml:space="preserve"> </w:t>
      </w:r>
      <w:r>
        <w:t>criteria</w:t>
      </w:r>
      <w:r>
        <w:rPr>
          <w:spacing w:val="-7"/>
        </w:rPr>
        <w:t xml:space="preserve"> </w:t>
      </w:r>
      <w:r>
        <w:t>in</w:t>
      </w:r>
      <w:r>
        <w:rPr>
          <w:spacing w:val="-7"/>
        </w:rPr>
        <w:t xml:space="preserve"> </w:t>
      </w:r>
      <w:r>
        <w:t>the</w:t>
      </w:r>
      <w:r>
        <w:rPr>
          <w:spacing w:val="-7"/>
        </w:rPr>
        <w:t xml:space="preserve"> </w:t>
      </w:r>
      <w:r>
        <w:rPr>
          <w:color w:val="1C6FB8"/>
          <w:u w:val="single" w:color="1C6FB8"/>
        </w:rPr>
        <w:t>who</w:t>
      </w:r>
      <w:r>
        <w:rPr>
          <w:color w:val="1C6FB8"/>
          <w:spacing w:val="-7"/>
          <w:u w:val="single" w:color="1C6FB8"/>
        </w:rPr>
        <w:t xml:space="preserve"> </w:t>
      </w:r>
      <w:r>
        <w:rPr>
          <w:color w:val="1C6FB8"/>
          <w:u w:val="single" w:color="1C6FB8"/>
        </w:rPr>
        <w:t>we</w:t>
      </w:r>
      <w:r>
        <w:rPr>
          <w:color w:val="1C6FB8"/>
          <w:spacing w:val="-7"/>
          <w:u w:val="single" w:color="1C6FB8"/>
        </w:rPr>
        <w:t xml:space="preserve"> </w:t>
      </w:r>
      <w:r>
        <w:rPr>
          <w:color w:val="1C6FB8"/>
          <w:u w:val="single" w:color="1C6FB8"/>
        </w:rPr>
        <w:t>fund</w:t>
      </w:r>
      <w:r>
        <w:rPr>
          <w:color w:val="1C6FB8"/>
          <w:spacing w:val="-7"/>
        </w:rPr>
        <w:t xml:space="preserve"> </w:t>
      </w:r>
      <w:proofErr w:type="gramStart"/>
      <w:r>
        <w:t>section,</w:t>
      </w:r>
      <w:proofErr w:type="gramEnd"/>
      <w:r>
        <w:rPr>
          <w:spacing w:val="-7"/>
        </w:rPr>
        <w:t xml:space="preserve"> </w:t>
      </w:r>
      <w:r>
        <w:t>the</w:t>
      </w:r>
      <w:r>
        <w:rPr>
          <w:spacing w:val="-7"/>
        </w:rPr>
        <w:t xml:space="preserve"> </w:t>
      </w:r>
      <w:r>
        <w:t>learning</w:t>
      </w:r>
      <w:r>
        <w:rPr>
          <w:spacing w:val="-7"/>
        </w:rPr>
        <w:t xml:space="preserve"> </w:t>
      </w:r>
      <w:r>
        <w:t>is taking place in England and are an EMCCA resident and they fulfil the residency requirements set out in one or more of the categories</w:t>
      </w:r>
      <w:r>
        <w:rPr>
          <w:spacing w:val="-12"/>
        </w:rPr>
        <w:t xml:space="preserve"> </w:t>
      </w:r>
      <w:r>
        <w:t>below.</w:t>
      </w:r>
    </w:p>
    <w:p w14:paraId="33D17EE8" w14:textId="77777777" w:rsidR="00615F28" w:rsidRDefault="00615F28" w:rsidP="00615F28"/>
    <w:p w14:paraId="12E7597D" w14:textId="3B4B9F99" w:rsidR="00615F28" w:rsidRDefault="00615F28" w:rsidP="00615F28">
      <w:r w:rsidRPr="2A15E38E">
        <w:t>Unless</w:t>
      </w:r>
      <w:r w:rsidRPr="2A15E38E">
        <w:rPr>
          <w:spacing w:val="-8"/>
        </w:rPr>
        <w:t xml:space="preserve"> </w:t>
      </w:r>
      <w:r w:rsidRPr="2A15E38E">
        <w:t>otherwise</w:t>
      </w:r>
      <w:r w:rsidRPr="2A15E38E">
        <w:rPr>
          <w:spacing w:val="-8"/>
        </w:rPr>
        <w:t xml:space="preserve"> </w:t>
      </w:r>
      <w:r w:rsidRPr="2A15E38E">
        <w:t>stated,</w:t>
      </w:r>
      <w:r w:rsidRPr="2A15E38E">
        <w:rPr>
          <w:spacing w:val="-8"/>
        </w:rPr>
        <w:t xml:space="preserve"> </w:t>
      </w:r>
      <w:r w:rsidRPr="2A15E38E">
        <w:t>individuals</w:t>
      </w:r>
      <w:r w:rsidRPr="2A15E38E">
        <w:rPr>
          <w:spacing w:val="-8"/>
        </w:rPr>
        <w:t xml:space="preserve"> </w:t>
      </w:r>
      <w:r w:rsidRPr="2A15E38E">
        <w:t>must</w:t>
      </w:r>
      <w:r w:rsidRPr="2A15E38E">
        <w:rPr>
          <w:spacing w:val="-8"/>
        </w:rPr>
        <w:t xml:space="preserve"> </w:t>
      </w:r>
      <w:r w:rsidRPr="2A15E38E">
        <w:t>be</w:t>
      </w:r>
      <w:r w:rsidRPr="2A15E38E">
        <w:rPr>
          <w:spacing w:val="-8"/>
        </w:rPr>
        <w:t xml:space="preserve"> </w:t>
      </w:r>
      <w:r w:rsidRPr="2A15E38E">
        <w:t>ordinarily</w:t>
      </w:r>
      <w:r w:rsidRPr="2A15E38E">
        <w:rPr>
          <w:spacing w:val="-8"/>
        </w:rPr>
        <w:t xml:space="preserve"> </w:t>
      </w:r>
      <w:r w:rsidRPr="2A15E38E">
        <w:t>resident</w:t>
      </w:r>
      <w:r w:rsidRPr="2A15E38E">
        <w:rPr>
          <w:spacing w:val="-8"/>
        </w:rPr>
        <w:t xml:space="preserve"> </w:t>
      </w:r>
      <w:r w:rsidRPr="2A15E38E">
        <w:t>in</w:t>
      </w:r>
      <w:r w:rsidRPr="2A15E38E">
        <w:rPr>
          <w:spacing w:val="-8"/>
        </w:rPr>
        <w:t xml:space="preserve"> </w:t>
      </w:r>
      <w:r w:rsidRPr="2A15E38E">
        <w:t>EMCCA</w:t>
      </w:r>
      <w:r>
        <w:t xml:space="preserve"> </w:t>
      </w:r>
      <w:r w:rsidRPr="2A15E38E">
        <w:t>on</w:t>
      </w:r>
      <w:r w:rsidRPr="2A15E38E">
        <w:rPr>
          <w:spacing w:val="-8"/>
        </w:rPr>
        <w:t xml:space="preserve"> </w:t>
      </w:r>
      <w:r w:rsidRPr="2A15E38E">
        <w:t>the</w:t>
      </w:r>
      <w:r w:rsidRPr="2A15E38E">
        <w:rPr>
          <w:spacing w:val="-8"/>
        </w:rPr>
        <w:t xml:space="preserve"> </w:t>
      </w:r>
      <w:r w:rsidRPr="2A15E38E">
        <w:t>first</w:t>
      </w:r>
      <w:r w:rsidRPr="2A15E38E">
        <w:rPr>
          <w:spacing w:val="-8"/>
        </w:rPr>
        <w:t xml:space="preserve"> </w:t>
      </w:r>
      <w:r w:rsidRPr="2A15E38E">
        <w:t>day</w:t>
      </w:r>
      <w:r w:rsidRPr="2A15E38E">
        <w:rPr>
          <w:spacing w:val="-8"/>
        </w:rPr>
        <w:t xml:space="preserve"> </w:t>
      </w:r>
      <w:r w:rsidRPr="2A15E38E">
        <w:t>of</w:t>
      </w:r>
      <w:r w:rsidRPr="2A15E38E">
        <w:rPr>
          <w:spacing w:val="-8"/>
        </w:rPr>
        <w:t xml:space="preserve"> </w:t>
      </w:r>
      <w:r w:rsidRPr="2A15E38E">
        <w:t>learning</w:t>
      </w:r>
      <w:r w:rsidRPr="2A15E38E">
        <w:rPr>
          <w:spacing w:val="-8"/>
        </w:rPr>
        <w:t xml:space="preserve"> </w:t>
      </w:r>
      <w:r w:rsidRPr="2A15E38E">
        <w:t>to meet the residency requirements</w:t>
      </w:r>
      <w:r w:rsidR="0022537E">
        <w:t>.</w:t>
      </w:r>
    </w:p>
    <w:p w14:paraId="373EDD19" w14:textId="77777777" w:rsidR="0022537E" w:rsidRDefault="0022537E" w:rsidP="00615F28"/>
    <w:p w14:paraId="71A1F795" w14:textId="77777777" w:rsidR="00615F28" w:rsidRDefault="00615F28" w:rsidP="00A721FB">
      <w:pPr>
        <w:tabs>
          <w:tab w:val="left" w:pos="2890"/>
        </w:tabs>
        <w:rPr>
          <w:b/>
          <w:bCs/>
        </w:rPr>
      </w:pPr>
    </w:p>
    <w:p w14:paraId="0DF814BC" w14:textId="77777777" w:rsidR="00615F28" w:rsidRPr="00615F28" w:rsidRDefault="00615F28" w:rsidP="00615F28">
      <w:pPr>
        <w:rPr>
          <w:b/>
          <w:bCs/>
          <w:spacing w:val="-2"/>
          <w:sz w:val="40"/>
          <w:szCs w:val="40"/>
        </w:rPr>
      </w:pPr>
      <w:r w:rsidRPr="00615F28">
        <w:rPr>
          <w:b/>
          <w:bCs/>
          <w:sz w:val="40"/>
          <w:szCs w:val="40"/>
        </w:rPr>
        <w:t>Temporary</w:t>
      </w:r>
      <w:r w:rsidRPr="00615F28">
        <w:rPr>
          <w:b/>
          <w:bCs/>
          <w:spacing w:val="7"/>
          <w:sz w:val="40"/>
          <w:szCs w:val="40"/>
        </w:rPr>
        <w:t xml:space="preserve"> </w:t>
      </w:r>
      <w:r w:rsidRPr="00615F28">
        <w:rPr>
          <w:b/>
          <w:bCs/>
          <w:sz w:val="40"/>
          <w:szCs w:val="40"/>
        </w:rPr>
        <w:t>residence</w:t>
      </w:r>
      <w:r w:rsidRPr="00615F28">
        <w:rPr>
          <w:b/>
          <w:bCs/>
          <w:spacing w:val="8"/>
          <w:sz w:val="40"/>
          <w:szCs w:val="40"/>
        </w:rPr>
        <w:t xml:space="preserve"> </w:t>
      </w:r>
      <w:r w:rsidRPr="00615F28">
        <w:rPr>
          <w:b/>
          <w:bCs/>
          <w:sz w:val="40"/>
          <w:szCs w:val="40"/>
        </w:rPr>
        <w:t>in</w:t>
      </w:r>
      <w:r w:rsidRPr="00615F28">
        <w:rPr>
          <w:b/>
          <w:bCs/>
          <w:spacing w:val="8"/>
          <w:sz w:val="40"/>
          <w:szCs w:val="40"/>
        </w:rPr>
        <w:t xml:space="preserve"> </w:t>
      </w:r>
      <w:r w:rsidRPr="00615F28">
        <w:rPr>
          <w:b/>
          <w:bCs/>
          <w:sz w:val="40"/>
          <w:szCs w:val="40"/>
        </w:rPr>
        <w:t>the</w:t>
      </w:r>
      <w:r w:rsidRPr="00615F28">
        <w:rPr>
          <w:b/>
          <w:bCs/>
          <w:spacing w:val="8"/>
          <w:sz w:val="40"/>
          <w:szCs w:val="40"/>
        </w:rPr>
        <w:t xml:space="preserve"> </w:t>
      </w:r>
      <w:r w:rsidRPr="00615F28">
        <w:rPr>
          <w:b/>
          <w:bCs/>
          <w:sz w:val="40"/>
          <w:szCs w:val="40"/>
        </w:rPr>
        <w:t>UK</w:t>
      </w:r>
      <w:r w:rsidRPr="00615F28">
        <w:rPr>
          <w:b/>
          <w:bCs/>
          <w:spacing w:val="8"/>
          <w:sz w:val="40"/>
          <w:szCs w:val="40"/>
        </w:rPr>
        <w:t xml:space="preserve"> </w:t>
      </w:r>
      <w:r w:rsidRPr="00615F28">
        <w:rPr>
          <w:b/>
          <w:bCs/>
          <w:sz w:val="40"/>
          <w:szCs w:val="40"/>
        </w:rPr>
        <w:t>for</w:t>
      </w:r>
      <w:r w:rsidRPr="00615F28">
        <w:rPr>
          <w:b/>
          <w:bCs/>
          <w:spacing w:val="8"/>
          <w:sz w:val="40"/>
          <w:szCs w:val="40"/>
        </w:rPr>
        <w:t xml:space="preserve"> </w:t>
      </w:r>
      <w:r w:rsidRPr="00615F28">
        <w:rPr>
          <w:b/>
          <w:bCs/>
          <w:sz w:val="40"/>
          <w:szCs w:val="40"/>
        </w:rPr>
        <w:t>educational</w:t>
      </w:r>
      <w:r w:rsidRPr="00615F28">
        <w:rPr>
          <w:b/>
          <w:bCs/>
          <w:spacing w:val="8"/>
          <w:sz w:val="40"/>
          <w:szCs w:val="40"/>
        </w:rPr>
        <w:t xml:space="preserve"> </w:t>
      </w:r>
      <w:r w:rsidRPr="00615F28">
        <w:rPr>
          <w:b/>
          <w:bCs/>
          <w:spacing w:val="-2"/>
          <w:sz w:val="40"/>
          <w:szCs w:val="40"/>
        </w:rPr>
        <w:t>purposes</w:t>
      </w:r>
    </w:p>
    <w:p w14:paraId="109FDAA2" w14:textId="77777777" w:rsidR="00615F28" w:rsidRDefault="00615F28" w:rsidP="00615F28"/>
    <w:p w14:paraId="483E95CE" w14:textId="6D4F8B2D" w:rsidR="00881BFD" w:rsidRDefault="007A373F" w:rsidP="009028AC">
      <w:r>
        <w:t xml:space="preserve">People who have been temporarily resident in EMCCA solely for the purposes of receiving full-time education would not be deemed ordinarily resident in the </w:t>
      </w:r>
      <w:r w:rsidR="00DC3447">
        <w:t>EMCCA</w:t>
      </w:r>
      <w:r>
        <w:t>. This includes, but is not limited to, learners on a student visa. These individuals are therefore not eligible for funding unless they meet one of the other eligibility criteria.</w:t>
      </w:r>
    </w:p>
    <w:p w14:paraId="43DB4547" w14:textId="77777777" w:rsidR="007A373F" w:rsidRPr="00881BFD" w:rsidRDefault="007A373F" w:rsidP="009028AC">
      <w:pPr>
        <w:rPr>
          <w:b/>
          <w:bCs/>
          <w:sz w:val="40"/>
          <w:szCs w:val="40"/>
        </w:rPr>
      </w:pPr>
    </w:p>
    <w:p w14:paraId="0F06B8D3" w14:textId="77777777" w:rsidR="00881BFD" w:rsidRPr="00881BFD" w:rsidRDefault="00881BFD" w:rsidP="009028AC">
      <w:pPr>
        <w:rPr>
          <w:b/>
          <w:bCs/>
          <w:sz w:val="40"/>
          <w:szCs w:val="40"/>
        </w:rPr>
      </w:pPr>
      <w:r w:rsidRPr="00881BFD">
        <w:rPr>
          <w:b/>
          <w:bCs/>
          <w:sz w:val="40"/>
          <w:szCs w:val="40"/>
        </w:rPr>
        <w:t xml:space="preserve">Temporary absences from the UK </w:t>
      </w:r>
    </w:p>
    <w:p w14:paraId="3334150F" w14:textId="504BDE47" w:rsidR="009028AC" w:rsidRDefault="00881BFD" w:rsidP="009028AC">
      <w:r>
        <w:t xml:space="preserve">Learners who are temporarily outside of the UK for reasons such as education, employment or a gap year, but remain settled in the </w:t>
      </w:r>
      <w:r w:rsidR="00AD3FEE">
        <w:t>EMCCA</w:t>
      </w:r>
      <w:r>
        <w:t xml:space="preserve">, can count this time outside the UK towards their 3 </w:t>
      </w:r>
      <w:proofErr w:type="gramStart"/>
      <w:r>
        <w:t>years</w:t>
      </w:r>
      <w:proofErr w:type="gramEnd"/>
      <w:r>
        <w:t xml:space="preserve"> ordinary residence</w:t>
      </w:r>
    </w:p>
    <w:p w14:paraId="187DBCA8" w14:textId="77777777" w:rsidR="00881BFD" w:rsidRDefault="00881BFD" w:rsidP="009028AC"/>
    <w:p w14:paraId="16582141" w14:textId="77777777" w:rsidR="009028AC" w:rsidRDefault="009028AC" w:rsidP="009028AC">
      <w:r w:rsidRPr="2A15E38E">
        <w:lastRenderedPageBreak/>
        <w:t>Where learners move outside the UK during their course, you must cease funding them. This applies also</w:t>
      </w:r>
      <w:r w:rsidRPr="2A15E38E">
        <w:rPr>
          <w:spacing w:val="-8"/>
        </w:rPr>
        <w:t xml:space="preserve"> </w:t>
      </w:r>
      <w:r w:rsidRPr="2A15E38E">
        <w:t>to</w:t>
      </w:r>
      <w:r w:rsidRPr="2A15E38E">
        <w:rPr>
          <w:spacing w:val="-8"/>
        </w:rPr>
        <w:t xml:space="preserve"> </w:t>
      </w:r>
      <w:r w:rsidRPr="2A15E38E">
        <w:t>distance</w:t>
      </w:r>
      <w:r w:rsidRPr="2A15E38E">
        <w:rPr>
          <w:spacing w:val="-8"/>
        </w:rPr>
        <w:t xml:space="preserve"> </w:t>
      </w:r>
      <w:r w:rsidRPr="2A15E38E">
        <w:t>learning</w:t>
      </w:r>
      <w:r w:rsidRPr="2A15E38E">
        <w:rPr>
          <w:spacing w:val="-8"/>
        </w:rPr>
        <w:t xml:space="preserve"> </w:t>
      </w:r>
      <w:r w:rsidRPr="2A15E38E">
        <w:t>–</w:t>
      </w:r>
      <w:r w:rsidRPr="2A15E38E">
        <w:rPr>
          <w:spacing w:val="-8"/>
        </w:rPr>
        <w:t xml:space="preserve"> </w:t>
      </w:r>
      <w:r w:rsidRPr="2A15E38E">
        <w:t>you</w:t>
      </w:r>
      <w:r w:rsidRPr="2A15E38E">
        <w:rPr>
          <w:spacing w:val="-8"/>
        </w:rPr>
        <w:t xml:space="preserve"> </w:t>
      </w:r>
      <w:r w:rsidRPr="2A15E38E">
        <w:t>should</w:t>
      </w:r>
      <w:r w:rsidRPr="2A15E38E">
        <w:rPr>
          <w:spacing w:val="-8"/>
        </w:rPr>
        <w:t xml:space="preserve"> </w:t>
      </w:r>
      <w:r w:rsidRPr="2A15E38E">
        <w:t>only</w:t>
      </w:r>
      <w:r w:rsidRPr="2A15E38E">
        <w:rPr>
          <w:spacing w:val="-8"/>
        </w:rPr>
        <w:t xml:space="preserve"> </w:t>
      </w:r>
      <w:r w:rsidRPr="2A15E38E">
        <w:t>fund</w:t>
      </w:r>
      <w:r w:rsidRPr="2A15E38E">
        <w:rPr>
          <w:spacing w:val="-8"/>
        </w:rPr>
        <w:t xml:space="preserve"> </w:t>
      </w:r>
      <w:r w:rsidRPr="2A15E38E">
        <w:t>distance</w:t>
      </w:r>
      <w:r w:rsidRPr="2A15E38E">
        <w:rPr>
          <w:spacing w:val="-8"/>
        </w:rPr>
        <w:t xml:space="preserve"> </w:t>
      </w:r>
      <w:r w:rsidRPr="2A15E38E">
        <w:t>learners</w:t>
      </w:r>
      <w:r w:rsidRPr="2A15E38E">
        <w:rPr>
          <w:spacing w:val="-8"/>
        </w:rPr>
        <w:t xml:space="preserve"> </w:t>
      </w:r>
      <w:r w:rsidRPr="2A15E38E">
        <w:t>who</w:t>
      </w:r>
      <w:r w:rsidRPr="2A15E38E">
        <w:rPr>
          <w:spacing w:val="-8"/>
        </w:rPr>
        <w:t xml:space="preserve"> </w:t>
      </w:r>
      <w:r w:rsidRPr="2A15E38E">
        <w:t>meet</w:t>
      </w:r>
      <w:r w:rsidRPr="2A15E38E">
        <w:rPr>
          <w:spacing w:val="-8"/>
        </w:rPr>
        <w:t xml:space="preserve"> </w:t>
      </w:r>
      <w:r w:rsidRPr="2A15E38E">
        <w:t>the</w:t>
      </w:r>
      <w:r w:rsidRPr="2A15E38E">
        <w:rPr>
          <w:spacing w:val="-8"/>
        </w:rPr>
        <w:t xml:space="preserve"> </w:t>
      </w:r>
      <w:r w:rsidRPr="2A15E38E">
        <w:t>residency</w:t>
      </w:r>
      <w:r w:rsidRPr="2A15E38E">
        <w:rPr>
          <w:spacing w:val="-8"/>
        </w:rPr>
        <w:t xml:space="preserve"> </w:t>
      </w:r>
      <w:r w:rsidRPr="2A15E38E">
        <w:t>criteria,</w:t>
      </w:r>
      <w:r w:rsidRPr="2A15E38E">
        <w:rPr>
          <w:spacing w:val="-8"/>
        </w:rPr>
        <w:t xml:space="preserve"> </w:t>
      </w:r>
      <w:r w:rsidRPr="2A15E38E">
        <w:t>and you</w:t>
      </w:r>
      <w:r w:rsidRPr="2A15E38E">
        <w:rPr>
          <w:spacing w:val="-7"/>
        </w:rPr>
        <w:t xml:space="preserve"> </w:t>
      </w:r>
      <w:r w:rsidRPr="2A15E38E">
        <w:t>should</w:t>
      </w:r>
      <w:r w:rsidRPr="2A15E38E">
        <w:rPr>
          <w:spacing w:val="-7"/>
        </w:rPr>
        <w:t xml:space="preserve"> </w:t>
      </w:r>
      <w:r w:rsidRPr="2A15E38E">
        <w:t>expect</w:t>
      </w:r>
      <w:r w:rsidRPr="2A15E38E">
        <w:rPr>
          <w:spacing w:val="-7"/>
        </w:rPr>
        <w:t xml:space="preserve"> </w:t>
      </w:r>
      <w:r w:rsidRPr="2A15E38E">
        <w:t>that</w:t>
      </w:r>
      <w:r w:rsidRPr="2A15E38E">
        <w:rPr>
          <w:spacing w:val="-7"/>
        </w:rPr>
        <w:t xml:space="preserve"> </w:t>
      </w:r>
      <w:r w:rsidRPr="2A15E38E">
        <w:t>they</w:t>
      </w:r>
      <w:r w:rsidRPr="2A15E38E">
        <w:rPr>
          <w:spacing w:val="-7"/>
        </w:rPr>
        <w:t xml:space="preserve"> </w:t>
      </w:r>
      <w:r w:rsidRPr="2A15E38E">
        <w:t>remain</w:t>
      </w:r>
      <w:r w:rsidRPr="2A15E38E">
        <w:rPr>
          <w:spacing w:val="-7"/>
        </w:rPr>
        <w:t xml:space="preserve"> </w:t>
      </w:r>
      <w:r w:rsidRPr="2A15E38E">
        <w:t>in</w:t>
      </w:r>
      <w:r w:rsidRPr="2A15E38E">
        <w:rPr>
          <w:spacing w:val="-7"/>
        </w:rPr>
        <w:t xml:space="preserve"> </w:t>
      </w:r>
      <w:r w:rsidRPr="2A15E38E">
        <w:t>the</w:t>
      </w:r>
      <w:r w:rsidRPr="2A15E38E">
        <w:rPr>
          <w:spacing w:val="-7"/>
        </w:rPr>
        <w:t xml:space="preserve"> </w:t>
      </w:r>
      <w:r w:rsidRPr="2A15E38E">
        <w:t>UK</w:t>
      </w:r>
      <w:r w:rsidRPr="2A15E38E">
        <w:rPr>
          <w:spacing w:val="-7"/>
        </w:rPr>
        <w:t xml:space="preserve"> </w:t>
      </w:r>
      <w:r w:rsidRPr="2A15E38E">
        <w:t>for</w:t>
      </w:r>
      <w:r w:rsidRPr="2A15E38E">
        <w:rPr>
          <w:spacing w:val="-7"/>
        </w:rPr>
        <w:t xml:space="preserve"> </w:t>
      </w:r>
      <w:r w:rsidRPr="2A15E38E">
        <w:t>the</w:t>
      </w:r>
      <w:r w:rsidRPr="2A15E38E">
        <w:rPr>
          <w:spacing w:val="-7"/>
        </w:rPr>
        <w:t xml:space="preserve"> </w:t>
      </w:r>
      <w:r w:rsidRPr="2A15E38E">
        <w:t>duration</w:t>
      </w:r>
      <w:r w:rsidRPr="2A15E38E">
        <w:rPr>
          <w:spacing w:val="-7"/>
        </w:rPr>
        <w:t xml:space="preserve"> </w:t>
      </w:r>
      <w:r w:rsidRPr="2A15E38E">
        <w:t>of</w:t>
      </w:r>
      <w:r w:rsidRPr="2A15E38E">
        <w:rPr>
          <w:spacing w:val="-7"/>
        </w:rPr>
        <w:t xml:space="preserve"> </w:t>
      </w:r>
      <w:r w:rsidRPr="2A15E38E">
        <w:t>their</w:t>
      </w:r>
      <w:r w:rsidRPr="2A15E38E">
        <w:rPr>
          <w:spacing w:val="-7"/>
        </w:rPr>
        <w:t xml:space="preserve"> </w:t>
      </w:r>
      <w:r w:rsidRPr="2A15E38E">
        <w:t>course</w:t>
      </w:r>
      <w:r w:rsidRPr="2A15E38E">
        <w:rPr>
          <w:spacing w:val="-7"/>
        </w:rPr>
        <w:t xml:space="preserve"> </w:t>
      </w:r>
      <w:r w:rsidRPr="2A15E38E">
        <w:t>even</w:t>
      </w:r>
      <w:r w:rsidRPr="2A15E38E">
        <w:rPr>
          <w:spacing w:val="-7"/>
        </w:rPr>
        <w:t xml:space="preserve"> </w:t>
      </w:r>
      <w:r w:rsidRPr="2A15E38E">
        <w:t>if</w:t>
      </w:r>
      <w:r w:rsidRPr="2A15E38E">
        <w:rPr>
          <w:spacing w:val="-7"/>
        </w:rPr>
        <w:t xml:space="preserve"> </w:t>
      </w:r>
      <w:r w:rsidRPr="2A15E38E">
        <w:t>no</w:t>
      </w:r>
      <w:r w:rsidRPr="2A15E38E">
        <w:rPr>
          <w:spacing w:val="-7"/>
        </w:rPr>
        <w:t xml:space="preserve"> </w:t>
      </w:r>
      <w:r w:rsidRPr="2A15E38E">
        <w:t>attendance</w:t>
      </w:r>
      <w:r w:rsidRPr="2A15E38E">
        <w:rPr>
          <w:spacing w:val="-7"/>
        </w:rPr>
        <w:t xml:space="preserve"> </w:t>
      </w:r>
      <w:r w:rsidRPr="2A15E38E">
        <w:t>at</w:t>
      </w:r>
      <w:r w:rsidRPr="2A15E38E">
        <w:rPr>
          <w:spacing w:val="-7"/>
        </w:rPr>
        <w:t xml:space="preserve"> </w:t>
      </w:r>
      <w:r w:rsidRPr="2A15E38E">
        <w:t xml:space="preserve">a physical location is required. If a learner is temporarily absent from the UK, for example for a family event, for a short period, for example a week or less, then they may continue their distance learning course while overseas. If they </w:t>
      </w:r>
      <w:proofErr w:type="gramStart"/>
      <w:r w:rsidRPr="2A15E38E">
        <w:t>will be</w:t>
      </w:r>
      <w:proofErr w:type="gramEnd"/>
      <w:r w:rsidRPr="2A15E38E">
        <w:t xml:space="preserve"> absent for a longer </w:t>
      </w:r>
      <w:proofErr w:type="gramStart"/>
      <w:r w:rsidRPr="2A15E38E">
        <w:t>period</w:t>
      </w:r>
      <w:proofErr w:type="gramEnd"/>
      <w:r w:rsidRPr="2A15E38E">
        <w:t xml:space="preserve"> then you should not </w:t>
      </w:r>
      <w:proofErr w:type="gramStart"/>
      <w:r w:rsidRPr="2A15E38E">
        <w:t>fund</w:t>
      </w:r>
      <w:proofErr w:type="gramEnd"/>
      <w:r w:rsidRPr="2A15E38E">
        <w:t xml:space="preserve"> them to continue their learning while overseas.</w:t>
      </w:r>
    </w:p>
    <w:p w14:paraId="5F8715D8" w14:textId="77777777" w:rsidR="009028AC" w:rsidRDefault="009028AC" w:rsidP="009028AC"/>
    <w:p w14:paraId="7B9EF8DE" w14:textId="77777777" w:rsidR="009028AC" w:rsidRDefault="009028AC" w:rsidP="009028AC">
      <w:r>
        <w:t>British armed forces, MoD personnel or civil crown servants on postings outside of the UK, or people who</w:t>
      </w:r>
      <w:r>
        <w:rPr>
          <w:spacing w:val="-8"/>
        </w:rPr>
        <w:t xml:space="preserve"> </w:t>
      </w:r>
      <w:r>
        <w:t>are</w:t>
      </w:r>
      <w:r>
        <w:rPr>
          <w:spacing w:val="-8"/>
        </w:rPr>
        <w:t xml:space="preserve"> </w:t>
      </w:r>
      <w:r>
        <w:t>resident</w:t>
      </w:r>
      <w:r>
        <w:rPr>
          <w:spacing w:val="-8"/>
        </w:rPr>
        <w:t xml:space="preserve"> </w:t>
      </w:r>
      <w:r>
        <w:t>in</w:t>
      </w:r>
      <w:r>
        <w:rPr>
          <w:spacing w:val="-8"/>
        </w:rPr>
        <w:t xml:space="preserve"> </w:t>
      </w:r>
      <w:r>
        <w:t>EMCCA</w:t>
      </w:r>
      <w:r>
        <w:rPr>
          <w:spacing w:val="-8"/>
        </w:rPr>
        <w:t xml:space="preserve"> </w:t>
      </w:r>
      <w:r>
        <w:t>but</w:t>
      </w:r>
      <w:r>
        <w:rPr>
          <w:spacing w:val="-8"/>
        </w:rPr>
        <w:t xml:space="preserve"> </w:t>
      </w:r>
      <w:r>
        <w:t>work</w:t>
      </w:r>
      <w:r>
        <w:rPr>
          <w:spacing w:val="-8"/>
        </w:rPr>
        <w:t xml:space="preserve"> </w:t>
      </w:r>
      <w:r>
        <w:t>outside</w:t>
      </w:r>
      <w:r>
        <w:rPr>
          <w:spacing w:val="-8"/>
        </w:rPr>
        <w:t xml:space="preserve"> </w:t>
      </w:r>
      <w:r>
        <w:t>England,</w:t>
      </w:r>
      <w:r>
        <w:rPr>
          <w:spacing w:val="-8"/>
        </w:rPr>
        <w:t xml:space="preserve"> </w:t>
      </w:r>
      <w:r>
        <w:t>can</w:t>
      </w:r>
      <w:r>
        <w:rPr>
          <w:spacing w:val="-8"/>
        </w:rPr>
        <w:t xml:space="preserve"> </w:t>
      </w:r>
      <w:r>
        <w:t>be</w:t>
      </w:r>
      <w:r>
        <w:rPr>
          <w:spacing w:val="-8"/>
        </w:rPr>
        <w:t xml:space="preserve"> </w:t>
      </w:r>
      <w:r>
        <w:t>treated</w:t>
      </w:r>
      <w:r>
        <w:rPr>
          <w:spacing w:val="-8"/>
        </w:rPr>
        <w:t xml:space="preserve"> </w:t>
      </w:r>
      <w:r>
        <w:t>as</w:t>
      </w:r>
      <w:r>
        <w:rPr>
          <w:spacing w:val="-8"/>
        </w:rPr>
        <w:t xml:space="preserve"> </w:t>
      </w:r>
      <w:r>
        <w:t>ordinarily</w:t>
      </w:r>
      <w:r>
        <w:rPr>
          <w:spacing w:val="-8"/>
        </w:rPr>
        <w:t xml:space="preserve"> </w:t>
      </w:r>
      <w:r>
        <w:t>resident</w:t>
      </w:r>
      <w:r>
        <w:rPr>
          <w:spacing w:val="-8"/>
        </w:rPr>
        <w:t xml:space="preserve"> </w:t>
      </w:r>
      <w:r>
        <w:t>in</w:t>
      </w:r>
      <w:r>
        <w:rPr>
          <w:spacing w:val="-8"/>
        </w:rPr>
        <w:t xml:space="preserve"> </w:t>
      </w:r>
      <w:r>
        <w:t>EMCCA. You may continue to fund them despite the above restriction on funding learners outside the UK.</w:t>
      </w:r>
    </w:p>
    <w:p w14:paraId="13FEDA84" w14:textId="77777777" w:rsidR="009028AC" w:rsidRDefault="009028AC" w:rsidP="009028AC"/>
    <w:p w14:paraId="699E8D9A" w14:textId="77777777" w:rsidR="00F01772" w:rsidRDefault="00F01772" w:rsidP="00F01772">
      <w:proofErr w:type="gramStart"/>
      <w:r w:rsidRPr="2A15E38E">
        <w:t>Individuals</w:t>
      </w:r>
      <w:proofErr w:type="gramEnd"/>
      <w:r w:rsidRPr="2A15E38E">
        <w:t xml:space="preserve"> resident in EMCCA and who work outside of England</w:t>
      </w:r>
      <w:r w:rsidRPr="2A15E38E">
        <w:rPr>
          <w:spacing w:val="-9"/>
        </w:rPr>
        <w:t xml:space="preserve"> </w:t>
      </w:r>
      <w:r w:rsidRPr="2A15E38E">
        <w:t>as</w:t>
      </w:r>
      <w:r w:rsidRPr="2A15E38E">
        <w:rPr>
          <w:spacing w:val="-7"/>
        </w:rPr>
        <w:t xml:space="preserve"> </w:t>
      </w:r>
      <w:r w:rsidRPr="2A15E38E">
        <w:t>part</w:t>
      </w:r>
      <w:r w:rsidRPr="2A15E38E">
        <w:rPr>
          <w:spacing w:val="-7"/>
        </w:rPr>
        <w:t xml:space="preserve"> </w:t>
      </w:r>
      <w:r w:rsidRPr="2A15E38E">
        <w:t>of</w:t>
      </w:r>
      <w:r w:rsidRPr="2A15E38E">
        <w:rPr>
          <w:spacing w:val="-7"/>
        </w:rPr>
        <w:t xml:space="preserve"> </w:t>
      </w:r>
      <w:r w:rsidRPr="2A15E38E">
        <w:t>their</w:t>
      </w:r>
      <w:r w:rsidRPr="2A15E38E">
        <w:rPr>
          <w:spacing w:val="-7"/>
        </w:rPr>
        <w:t xml:space="preserve"> </w:t>
      </w:r>
      <w:r w:rsidRPr="2A15E38E">
        <w:t>job</w:t>
      </w:r>
      <w:r w:rsidRPr="2A15E38E">
        <w:rPr>
          <w:spacing w:val="-7"/>
        </w:rPr>
        <w:t xml:space="preserve"> </w:t>
      </w:r>
      <w:r w:rsidRPr="2A15E38E">
        <w:t>are</w:t>
      </w:r>
      <w:r w:rsidRPr="2A15E38E">
        <w:rPr>
          <w:spacing w:val="-7"/>
        </w:rPr>
        <w:t xml:space="preserve"> </w:t>
      </w:r>
      <w:r w:rsidRPr="2A15E38E">
        <w:t>eligible</w:t>
      </w:r>
      <w:r w:rsidRPr="2A15E38E">
        <w:rPr>
          <w:spacing w:val="-7"/>
        </w:rPr>
        <w:t xml:space="preserve"> </w:t>
      </w:r>
      <w:r w:rsidRPr="2A15E38E">
        <w:t>for</w:t>
      </w:r>
      <w:r w:rsidRPr="2A15E38E">
        <w:rPr>
          <w:spacing w:val="-16"/>
        </w:rPr>
        <w:t xml:space="preserve"> </w:t>
      </w:r>
      <w:r w:rsidRPr="2A15E38E">
        <w:t>ASF</w:t>
      </w:r>
      <w:r w:rsidRPr="2A15E38E">
        <w:rPr>
          <w:spacing w:val="-6"/>
        </w:rPr>
        <w:t xml:space="preserve"> </w:t>
      </w:r>
      <w:proofErr w:type="gramStart"/>
      <w:r w:rsidRPr="2A15E38E">
        <w:t>as</w:t>
      </w:r>
      <w:r w:rsidRPr="2A15E38E">
        <w:rPr>
          <w:spacing w:val="-7"/>
        </w:rPr>
        <w:t xml:space="preserve"> </w:t>
      </w:r>
      <w:r w:rsidRPr="2A15E38E">
        <w:t>long</w:t>
      </w:r>
      <w:r w:rsidRPr="2A15E38E">
        <w:rPr>
          <w:spacing w:val="-7"/>
        </w:rPr>
        <w:t xml:space="preserve"> </w:t>
      </w:r>
      <w:r w:rsidRPr="2A15E38E">
        <w:t>as</w:t>
      </w:r>
      <w:proofErr w:type="gramEnd"/>
      <w:r w:rsidRPr="2A15E38E">
        <w:rPr>
          <w:spacing w:val="-7"/>
        </w:rPr>
        <w:t xml:space="preserve"> </w:t>
      </w:r>
      <w:r w:rsidRPr="2A15E38E">
        <w:t>some</w:t>
      </w:r>
      <w:r w:rsidRPr="2A15E38E">
        <w:rPr>
          <w:spacing w:val="-7"/>
        </w:rPr>
        <w:t xml:space="preserve"> </w:t>
      </w:r>
      <w:r w:rsidRPr="2A15E38E">
        <w:t>of</w:t>
      </w:r>
      <w:r w:rsidRPr="2A15E38E">
        <w:rPr>
          <w:spacing w:val="-7"/>
        </w:rPr>
        <w:t xml:space="preserve"> </w:t>
      </w:r>
      <w:r w:rsidRPr="2A15E38E">
        <w:t>the</w:t>
      </w:r>
      <w:r w:rsidRPr="2A15E38E">
        <w:rPr>
          <w:spacing w:val="-7"/>
        </w:rPr>
        <w:t xml:space="preserve"> </w:t>
      </w:r>
      <w:r w:rsidRPr="2A15E38E">
        <w:t>learning</w:t>
      </w:r>
      <w:r w:rsidRPr="2A15E38E">
        <w:rPr>
          <w:spacing w:val="-7"/>
        </w:rPr>
        <w:t xml:space="preserve"> </w:t>
      </w:r>
      <w:r w:rsidRPr="2A15E38E">
        <w:t>takes</w:t>
      </w:r>
      <w:r w:rsidRPr="2A15E38E">
        <w:rPr>
          <w:spacing w:val="-7"/>
        </w:rPr>
        <w:t xml:space="preserve"> </w:t>
      </w:r>
      <w:r w:rsidRPr="2A15E38E">
        <w:t>place</w:t>
      </w:r>
      <w:r w:rsidRPr="2A15E38E">
        <w:rPr>
          <w:spacing w:val="-7"/>
        </w:rPr>
        <w:t xml:space="preserve"> </w:t>
      </w:r>
      <w:r w:rsidRPr="2A15E38E">
        <w:t>in</w:t>
      </w:r>
      <w:r w:rsidRPr="2A15E38E">
        <w:rPr>
          <w:spacing w:val="-7"/>
        </w:rPr>
        <w:t xml:space="preserve"> </w:t>
      </w:r>
      <w:r w:rsidRPr="2A15E38E">
        <w:t>England. You cannot claim for the additional expense of delivering learning outside of England.</w:t>
      </w:r>
    </w:p>
    <w:p w14:paraId="5DC1A9DE" w14:textId="77777777" w:rsidR="00F01772" w:rsidRDefault="00F01772" w:rsidP="009028AC"/>
    <w:p w14:paraId="57B72F6D" w14:textId="77777777" w:rsidR="009028AC" w:rsidRPr="009028AC" w:rsidRDefault="009028AC" w:rsidP="009028AC">
      <w:pPr>
        <w:rPr>
          <w:b/>
          <w:bCs/>
          <w:sz w:val="40"/>
          <w:szCs w:val="40"/>
        </w:rPr>
      </w:pPr>
      <w:r w:rsidRPr="009028AC">
        <w:rPr>
          <w:b/>
          <w:bCs/>
          <w:sz w:val="40"/>
          <w:szCs w:val="40"/>
        </w:rPr>
        <w:t>Learners who have applied for an extension or variation of their immigration permission</w:t>
      </w:r>
    </w:p>
    <w:p w14:paraId="354AA978" w14:textId="77777777" w:rsidR="009028AC" w:rsidRDefault="009028AC" w:rsidP="009028AC"/>
    <w:p w14:paraId="29A33DB8" w14:textId="77777777" w:rsidR="009028AC" w:rsidRDefault="009028AC" w:rsidP="009028AC">
      <w:r w:rsidRPr="2A15E38E">
        <w:t>Any</w:t>
      </w:r>
      <w:r w:rsidRPr="2A15E38E">
        <w:rPr>
          <w:spacing w:val="-8"/>
        </w:rPr>
        <w:t xml:space="preserve"> </w:t>
      </w:r>
      <w:r w:rsidRPr="2A15E38E">
        <w:t>person</w:t>
      </w:r>
      <w:r w:rsidRPr="2A15E38E">
        <w:rPr>
          <w:spacing w:val="-8"/>
        </w:rPr>
        <w:t xml:space="preserve"> </w:t>
      </w:r>
      <w:r w:rsidRPr="2A15E38E">
        <w:t>who</w:t>
      </w:r>
      <w:r w:rsidRPr="2A15E38E">
        <w:rPr>
          <w:spacing w:val="-8"/>
        </w:rPr>
        <w:t xml:space="preserve"> </w:t>
      </w:r>
      <w:r w:rsidRPr="2A15E38E">
        <w:t>has</w:t>
      </w:r>
      <w:r w:rsidRPr="2A15E38E">
        <w:rPr>
          <w:spacing w:val="-8"/>
        </w:rPr>
        <w:t xml:space="preserve"> </w:t>
      </w:r>
      <w:r w:rsidRPr="2A15E38E">
        <w:t>applied</w:t>
      </w:r>
      <w:r w:rsidRPr="2A15E38E">
        <w:rPr>
          <w:spacing w:val="-8"/>
        </w:rPr>
        <w:t xml:space="preserve"> </w:t>
      </w:r>
      <w:r w:rsidRPr="2A15E38E">
        <w:t>for</w:t>
      </w:r>
      <w:r w:rsidRPr="2A15E38E">
        <w:rPr>
          <w:spacing w:val="-8"/>
        </w:rPr>
        <w:t xml:space="preserve"> </w:t>
      </w:r>
      <w:r w:rsidRPr="2A15E38E">
        <w:t>an</w:t>
      </w:r>
      <w:r w:rsidRPr="2A15E38E">
        <w:rPr>
          <w:spacing w:val="-8"/>
        </w:rPr>
        <w:t xml:space="preserve"> </w:t>
      </w:r>
      <w:r w:rsidRPr="2A15E38E">
        <w:t>extension</w:t>
      </w:r>
      <w:r w:rsidRPr="2A15E38E">
        <w:rPr>
          <w:spacing w:val="-8"/>
        </w:rPr>
        <w:t xml:space="preserve"> </w:t>
      </w:r>
      <w:r w:rsidRPr="2A15E38E">
        <w:t>or</w:t>
      </w:r>
      <w:r w:rsidRPr="2A15E38E">
        <w:rPr>
          <w:spacing w:val="-8"/>
        </w:rPr>
        <w:t xml:space="preserve"> </w:t>
      </w:r>
      <w:r w:rsidRPr="2A15E38E">
        <w:t>variation</w:t>
      </w:r>
      <w:r w:rsidRPr="2A15E38E">
        <w:rPr>
          <w:spacing w:val="-8"/>
        </w:rPr>
        <w:t xml:space="preserve"> </w:t>
      </w:r>
      <w:r w:rsidRPr="2A15E38E">
        <w:t>of</w:t>
      </w:r>
      <w:r w:rsidRPr="2A15E38E">
        <w:rPr>
          <w:spacing w:val="-8"/>
        </w:rPr>
        <w:t xml:space="preserve"> </w:t>
      </w:r>
      <w:r w:rsidRPr="2A15E38E">
        <w:t>their</w:t>
      </w:r>
      <w:r w:rsidRPr="2A15E38E">
        <w:rPr>
          <w:spacing w:val="-8"/>
        </w:rPr>
        <w:t xml:space="preserve"> </w:t>
      </w:r>
      <w:r w:rsidRPr="2A15E38E">
        <w:t>current</w:t>
      </w:r>
      <w:r w:rsidRPr="2A15E38E">
        <w:rPr>
          <w:spacing w:val="-8"/>
        </w:rPr>
        <w:t xml:space="preserve"> </w:t>
      </w:r>
      <w:r w:rsidRPr="2A15E38E">
        <w:t>immigration</w:t>
      </w:r>
      <w:r w:rsidRPr="2A15E38E">
        <w:rPr>
          <w:spacing w:val="-8"/>
        </w:rPr>
        <w:t xml:space="preserve"> </w:t>
      </w:r>
      <w:r w:rsidRPr="2A15E38E">
        <w:t>permission</w:t>
      </w:r>
      <w:r w:rsidRPr="2A15E38E">
        <w:rPr>
          <w:spacing w:val="-8"/>
        </w:rPr>
        <w:t xml:space="preserve"> </w:t>
      </w:r>
      <w:r w:rsidRPr="2A15E38E">
        <w:t>in</w:t>
      </w:r>
      <w:r w:rsidRPr="2A15E38E">
        <w:rPr>
          <w:spacing w:val="-8"/>
        </w:rPr>
        <w:t xml:space="preserve"> </w:t>
      </w:r>
      <w:r w:rsidRPr="2A15E38E">
        <w:t>the UK is still treated as if they have that leave.</w:t>
      </w:r>
      <w:r w:rsidRPr="2A15E38E">
        <w:rPr>
          <w:spacing w:val="-3"/>
        </w:rPr>
        <w:t xml:space="preserve"> </w:t>
      </w:r>
      <w:r w:rsidRPr="2A15E38E">
        <w:t xml:space="preserve">This only applies if the application was made before their current permission </w:t>
      </w:r>
      <w:proofErr w:type="gramStart"/>
      <w:r w:rsidRPr="2A15E38E">
        <w:t>expired</w:t>
      </w:r>
      <w:proofErr w:type="gramEnd"/>
      <w:r w:rsidRPr="2A15E38E">
        <w:t xml:space="preserve">. Their leave continues until the Home Office </w:t>
      </w:r>
      <w:proofErr w:type="gramStart"/>
      <w:r w:rsidRPr="2A15E38E">
        <w:t>decide</w:t>
      </w:r>
      <w:proofErr w:type="gramEnd"/>
      <w:r w:rsidRPr="2A15E38E">
        <w:t xml:space="preserve"> on their immigration application.</w:t>
      </w:r>
      <w:r w:rsidRPr="2A15E38E">
        <w:rPr>
          <w:spacing w:val="-4"/>
        </w:rPr>
        <w:t xml:space="preserve"> </w:t>
      </w:r>
      <w:r w:rsidRPr="2A15E38E">
        <w:t>Their leave will continue where they have appealed or sought an administrative review of their case within the time allowed to them for doing so.</w:t>
      </w:r>
    </w:p>
    <w:p w14:paraId="28286E9C" w14:textId="77777777" w:rsidR="00541F4E" w:rsidRDefault="00541F4E" w:rsidP="009028AC"/>
    <w:p w14:paraId="4745B17F" w14:textId="76837C81" w:rsidR="009028AC" w:rsidRDefault="009028AC" w:rsidP="009028AC">
      <w:r>
        <w:t>Therefore, a person is considered to still have the immigration permission that they held when they made</w:t>
      </w:r>
      <w:r>
        <w:rPr>
          <w:spacing w:val="-9"/>
        </w:rPr>
        <w:t xml:space="preserve"> </w:t>
      </w:r>
      <w:r>
        <w:t>their</w:t>
      </w:r>
      <w:r>
        <w:rPr>
          <w:spacing w:val="-9"/>
        </w:rPr>
        <w:t xml:space="preserve"> </w:t>
      </w:r>
      <w:r>
        <w:t>application</w:t>
      </w:r>
      <w:r>
        <w:rPr>
          <w:spacing w:val="-9"/>
        </w:rPr>
        <w:t xml:space="preserve"> </w:t>
      </w:r>
      <w:r>
        <w:t>for</w:t>
      </w:r>
      <w:r>
        <w:rPr>
          <w:spacing w:val="-9"/>
        </w:rPr>
        <w:t xml:space="preserve"> </w:t>
      </w:r>
      <w:r>
        <w:t>an</w:t>
      </w:r>
      <w:r>
        <w:rPr>
          <w:spacing w:val="-9"/>
        </w:rPr>
        <w:t xml:space="preserve"> </w:t>
      </w:r>
      <w:r>
        <w:t>extension,</w:t>
      </w:r>
      <w:r>
        <w:rPr>
          <w:spacing w:val="-9"/>
        </w:rPr>
        <w:t xml:space="preserve"> </w:t>
      </w:r>
      <w:r>
        <w:t>administrative</w:t>
      </w:r>
      <w:r>
        <w:rPr>
          <w:spacing w:val="-9"/>
        </w:rPr>
        <w:t xml:space="preserve"> </w:t>
      </w:r>
      <w:r>
        <w:t>review</w:t>
      </w:r>
      <w:r>
        <w:rPr>
          <w:spacing w:val="-9"/>
        </w:rPr>
        <w:t xml:space="preserve"> </w:t>
      </w:r>
      <w:r>
        <w:t>or</w:t>
      </w:r>
      <w:r>
        <w:rPr>
          <w:spacing w:val="-9"/>
        </w:rPr>
        <w:t xml:space="preserve"> </w:t>
      </w:r>
      <w:r>
        <w:t>appeal,</w:t>
      </w:r>
      <w:r>
        <w:rPr>
          <w:spacing w:val="-9"/>
        </w:rPr>
        <w:t xml:space="preserve"> </w:t>
      </w:r>
      <w:r>
        <w:t>and</w:t>
      </w:r>
      <w:r>
        <w:rPr>
          <w:spacing w:val="-9"/>
        </w:rPr>
        <w:t xml:space="preserve"> </w:t>
      </w:r>
      <w:r>
        <w:t>their</w:t>
      </w:r>
      <w:r>
        <w:rPr>
          <w:spacing w:val="-9"/>
        </w:rPr>
        <w:t xml:space="preserve"> </w:t>
      </w:r>
      <w:r>
        <w:t>eligibility</w:t>
      </w:r>
      <w:r>
        <w:rPr>
          <w:spacing w:val="-9"/>
        </w:rPr>
        <w:t xml:space="preserve"> </w:t>
      </w:r>
      <w:r>
        <w:t>would</w:t>
      </w:r>
      <w:r>
        <w:rPr>
          <w:spacing w:val="-9"/>
        </w:rPr>
        <w:t xml:space="preserve"> </w:t>
      </w:r>
      <w:r>
        <w:t>be based upon this status</w:t>
      </w:r>
    </w:p>
    <w:p w14:paraId="35CBB45A" w14:textId="77777777" w:rsidR="009028AC" w:rsidRDefault="009028AC" w:rsidP="009028AC"/>
    <w:p w14:paraId="353A6E7B" w14:textId="77777777" w:rsidR="009028AC" w:rsidRPr="009028AC" w:rsidRDefault="009028AC" w:rsidP="009028AC">
      <w:pPr>
        <w:rPr>
          <w:b/>
          <w:bCs/>
          <w:spacing w:val="-2"/>
          <w:sz w:val="40"/>
          <w:szCs w:val="40"/>
        </w:rPr>
      </w:pPr>
      <w:r w:rsidRPr="009028AC">
        <w:rPr>
          <w:b/>
          <w:bCs/>
          <w:sz w:val="40"/>
          <w:szCs w:val="40"/>
        </w:rPr>
        <w:t>Learners</w:t>
      </w:r>
      <w:r w:rsidRPr="009028AC">
        <w:rPr>
          <w:b/>
          <w:bCs/>
          <w:spacing w:val="12"/>
          <w:sz w:val="40"/>
          <w:szCs w:val="40"/>
        </w:rPr>
        <w:t xml:space="preserve"> </w:t>
      </w:r>
      <w:r w:rsidRPr="009028AC">
        <w:rPr>
          <w:b/>
          <w:bCs/>
          <w:sz w:val="40"/>
          <w:szCs w:val="40"/>
        </w:rPr>
        <w:t>with</w:t>
      </w:r>
      <w:r w:rsidRPr="009028AC">
        <w:rPr>
          <w:b/>
          <w:bCs/>
          <w:spacing w:val="13"/>
          <w:sz w:val="40"/>
          <w:szCs w:val="40"/>
        </w:rPr>
        <w:t xml:space="preserve"> </w:t>
      </w:r>
      <w:r w:rsidRPr="009028AC">
        <w:rPr>
          <w:b/>
          <w:bCs/>
          <w:sz w:val="40"/>
          <w:szCs w:val="40"/>
        </w:rPr>
        <w:t>limited</w:t>
      </w:r>
      <w:r w:rsidRPr="009028AC">
        <w:rPr>
          <w:b/>
          <w:bCs/>
          <w:spacing w:val="12"/>
          <w:sz w:val="40"/>
          <w:szCs w:val="40"/>
        </w:rPr>
        <w:t xml:space="preserve"> </w:t>
      </w:r>
      <w:r w:rsidRPr="009028AC">
        <w:rPr>
          <w:b/>
          <w:bCs/>
          <w:sz w:val="40"/>
          <w:szCs w:val="40"/>
        </w:rPr>
        <w:t>length</w:t>
      </w:r>
      <w:r w:rsidRPr="009028AC">
        <w:rPr>
          <w:b/>
          <w:bCs/>
          <w:spacing w:val="13"/>
          <w:sz w:val="40"/>
          <w:szCs w:val="40"/>
        </w:rPr>
        <w:t xml:space="preserve"> </w:t>
      </w:r>
      <w:r w:rsidRPr="009028AC">
        <w:rPr>
          <w:b/>
          <w:bCs/>
          <w:spacing w:val="-2"/>
          <w:sz w:val="40"/>
          <w:szCs w:val="40"/>
        </w:rPr>
        <w:t>visas</w:t>
      </w:r>
    </w:p>
    <w:p w14:paraId="36D21F90" w14:textId="77777777" w:rsidR="009028AC" w:rsidRDefault="009028AC" w:rsidP="009028AC"/>
    <w:p w14:paraId="57883E7B" w14:textId="77777777" w:rsidR="001F21A7" w:rsidRDefault="001F21A7" w:rsidP="009028AC">
      <w:r w:rsidRPr="001F21A7">
        <w:t xml:space="preserve">Providers must not fund learners who would not have enough time on their visa to complete their course and who do not intend to, or would not be eligible to, renew their visa. Where a course continues past a learner’s visa expiry date, providers may at their discretion fund that learner only where they have a high degree of certainty that a learner intends to (and will be eligible to) renew their visa. </w:t>
      </w:r>
    </w:p>
    <w:p w14:paraId="2E09240A" w14:textId="77777777" w:rsidR="001F21A7" w:rsidRDefault="001F21A7" w:rsidP="009028AC"/>
    <w:p w14:paraId="501BDA56" w14:textId="476C8C85" w:rsidR="001F21A7" w:rsidRDefault="001F21A7" w:rsidP="009028AC">
      <w:r w:rsidRPr="001F21A7">
        <w:t xml:space="preserve">As the Home Office moves to a fully online system from January 2025, individuals may have an expiry date of no later than December 2024, which may not accurately reflect the actual expiry of their leave to remain. </w:t>
      </w:r>
      <w:proofErr w:type="gramStart"/>
      <w:r w:rsidRPr="001F21A7">
        <w:t>In order to</w:t>
      </w:r>
      <w:proofErr w:type="gramEnd"/>
      <w:r w:rsidRPr="001F21A7">
        <w:t xml:space="preserve"> evidence their immigration status, individuals registered on view and prove </w:t>
      </w:r>
      <w:proofErr w:type="gramStart"/>
      <w:r w:rsidRPr="001F21A7">
        <w:t>your</w:t>
      </w:r>
      <w:proofErr w:type="gramEnd"/>
      <w:r w:rsidRPr="001F21A7">
        <w:t xml:space="preserve"> immigration status </w:t>
      </w:r>
      <w:proofErr w:type="gramStart"/>
      <w:r w:rsidRPr="001F21A7">
        <w:t>(https://www.gov.uk/view-prove-immigration</w:t>
      </w:r>
      <w:r w:rsidR="00BC1D45">
        <w:t>-</w:t>
      </w:r>
      <w:r w:rsidRPr="001F21A7">
        <w:t>status) will have a share code which the provider can use to confirm the residency status.</w:t>
      </w:r>
      <w:proofErr w:type="gramEnd"/>
      <w:r w:rsidRPr="001F21A7">
        <w:t xml:space="preserve"> </w:t>
      </w:r>
    </w:p>
    <w:p w14:paraId="636FB178" w14:textId="77777777" w:rsidR="001F21A7" w:rsidRDefault="001F21A7" w:rsidP="009028AC"/>
    <w:p w14:paraId="044663C4" w14:textId="4F845407" w:rsidR="009028AC" w:rsidRDefault="001F21A7" w:rsidP="009028AC">
      <w:r w:rsidRPr="001F21A7">
        <w:t>Learners will have an eligible residency status if they meet the conditions laid out in one of the following sections</w:t>
      </w:r>
      <w:r w:rsidR="00E82841">
        <w:t xml:space="preserve"> </w:t>
      </w:r>
      <w:r w:rsidR="00E82841" w:rsidRPr="00ED4292">
        <w:rPr>
          <w:b/>
          <w:bCs/>
        </w:rPr>
        <w:t xml:space="preserve">and are now </w:t>
      </w:r>
      <w:r w:rsidR="00ED4292" w:rsidRPr="00ED4292">
        <w:rPr>
          <w:b/>
          <w:bCs/>
        </w:rPr>
        <w:t>an EMCCA resident</w:t>
      </w:r>
      <w:r w:rsidRPr="00ED4292">
        <w:rPr>
          <w:b/>
          <w:bCs/>
        </w:rPr>
        <w:t>:</w:t>
      </w:r>
    </w:p>
    <w:p w14:paraId="7E868C9B" w14:textId="77777777" w:rsidR="00BC1D45" w:rsidRDefault="00BC1D45" w:rsidP="009028AC">
      <w:pPr>
        <w:rPr>
          <w:spacing w:val="-2"/>
        </w:rPr>
      </w:pPr>
    </w:p>
    <w:p w14:paraId="07CCA120" w14:textId="77777777" w:rsidR="009028AC" w:rsidRPr="009028AC" w:rsidRDefault="009028AC" w:rsidP="009028AC">
      <w:pPr>
        <w:rPr>
          <w:b/>
          <w:bCs/>
          <w:spacing w:val="-2"/>
          <w:sz w:val="40"/>
          <w:szCs w:val="40"/>
        </w:rPr>
      </w:pPr>
      <w:r w:rsidRPr="009028AC">
        <w:rPr>
          <w:b/>
          <w:bCs/>
          <w:sz w:val="40"/>
          <w:szCs w:val="40"/>
        </w:rPr>
        <w:t>UK</w:t>
      </w:r>
      <w:r w:rsidRPr="009028AC">
        <w:rPr>
          <w:b/>
          <w:bCs/>
          <w:spacing w:val="9"/>
          <w:sz w:val="40"/>
          <w:szCs w:val="40"/>
        </w:rPr>
        <w:t xml:space="preserve"> </w:t>
      </w:r>
      <w:r w:rsidRPr="009028AC">
        <w:rPr>
          <w:b/>
          <w:bCs/>
          <w:sz w:val="40"/>
          <w:szCs w:val="40"/>
        </w:rPr>
        <w:t>nationals</w:t>
      </w:r>
      <w:r w:rsidRPr="009028AC">
        <w:rPr>
          <w:b/>
          <w:bCs/>
          <w:spacing w:val="10"/>
          <w:sz w:val="40"/>
          <w:szCs w:val="40"/>
        </w:rPr>
        <w:t xml:space="preserve"> </w:t>
      </w:r>
      <w:r w:rsidRPr="009028AC">
        <w:rPr>
          <w:b/>
          <w:bCs/>
          <w:sz w:val="40"/>
          <w:szCs w:val="40"/>
        </w:rPr>
        <w:t>and</w:t>
      </w:r>
      <w:r w:rsidRPr="009028AC">
        <w:rPr>
          <w:b/>
          <w:bCs/>
          <w:spacing w:val="10"/>
          <w:sz w:val="40"/>
          <w:szCs w:val="40"/>
        </w:rPr>
        <w:t xml:space="preserve"> </w:t>
      </w:r>
      <w:r w:rsidRPr="009028AC">
        <w:rPr>
          <w:b/>
          <w:bCs/>
          <w:sz w:val="40"/>
          <w:szCs w:val="40"/>
        </w:rPr>
        <w:t>other</w:t>
      </w:r>
      <w:r w:rsidRPr="009028AC">
        <w:rPr>
          <w:b/>
          <w:bCs/>
          <w:spacing w:val="10"/>
          <w:sz w:val="40"/>
          <w:szCs w:val="40"/>
        </w:rPr>
        <w:t xml:space="preserve"> </w:t>
      </w:r>
      <w:proofErr w:type="gramStart"/>
      <w:r w:rsidRPr="009028AC">
        <w:rPr>
          <w:b/>
          <w:bCs/>
          <w:sz w:val="40"/>
          <w:szCs w:val="40"/>
        </w:rPr>
        <w:t>persons</w:t>
      </w:r>
      <w:proofErr w:type="gramEnd"/>
      <w:r w:rsidRPr="009028AC">
        <w:rPr>
          <w:b/>
          <w:bCs/>
          <w:spacing w:val="10"/>
          <w:sz w:val="40"/>
          <w:szCs w:val="40"/>
        </w:rPr>
        <w:t xml:space="preserve"> </w:t>
      </w:r>
      <w:r w:rsidRPr="009028AC">
        <w:rPr>
          <w:b/>
          <w:bCs/>
          <w:sz w:val="40"/>
          <w:szCs w:val="40"/>
        </w:rPr>
        <w:t>with</w:t>
      </w:r>
      <w:r w:rsidRPr="009028AC">
        <w:rPr>
          <w:b/>
          <w:bCs/>
          <w:spacing w:val="10"/>
          <w:sz w:val="40"/>
          <w:szCs w:val="40"/>
        </w:rPr>
        <w:t xml:space="preserve"> </w:t>
      </w:r>
      <w:r w:rsidRPr="009028AC">
        <w:rPr>
          <w:b/>
          <w:bCs/>
          <w:sz w:val="40"/>
          <w:szCs w:val="40"/>
        </w:rPr>
        <w:t>right</w:t>
      </w:r>
      <w:r w:rsidRPr="009028AC">
        <w:rPr>
          <w:b/>
          <w:bCs/>
          <w:spacing w:val="10"/>
          <w:sz w:val="40"/>
          <w:szCs w:val="40"/>
        </w:rPr>
        <w:t xml:space="preserve"> </w:t>
      </w:r>
      <w:r w:rsidRPr="009028AC">
        <w:rPr>
          <w:b/>
          <w:bCs/>
          <w:sz w:val="40"/>
          <w:szCs w:val="40"/>
        </w:rPr>
        <w:t>of</w:t>
      </w:r>
      <w:r w:rsidRPr="009028AC">
        <w:rPr>
          <w:b/>
          <w:bCs/>
          <w:spacing w:val="9"/>
          <w:sz w:val="40"/>
          <w:szCs w:val="40"/>
        </w:rPr>
        <w:t xml:space="preserve"> </w:t>
      </w:r>
      <w:r w:rsidRPr="009028AC">
        <w:rPr>
          <w:b/>
          <w:bCs/>
          <w:spacing w:val="-2"/>
          <w:sz w:val="40"/>
          <w:szCs w:val="40"/>
        </w:rPr>
        <w:t>abode</w:t>
      </w:r>
    </w:p>
    <w:p w14:paraId="4A2F2E85" w14:textId="77777777" w:rsidR="009028AC" w:rsidRDefault="009028AC" w:rsidP="009028AC"/>
    <w:p w14:paraId="504DF116" w14:textId="421A7041" w:rsidR="009028AC" w:rsidRDefault="009028AC" w:rsidP="009028AC">
      <w:pPr>
        <w:rPr>
          <w:spacing w:val="-2"/>
        </w:rPr>
      </w:pPr>
      <w:r>
        <w:t>UK</w:t>
      </w:r>
      <w:r>
        <w:rPr>
          <w:spacing w:val="-6"/>
        </w:rPr>
        <w:t xml:space="preserve"> </w:t>
      </w:r>
      <w:r>
        <w:t>nationals</w:t>
      </w:r>
      <w:r>
        <w:rPr>
          <w:spacing w:val="-6"/>
        </w:rPr>
        <w:t xml:space="preserve"> </w:t>
      </w:r>
      <w:r>
        <w:t>or</w:t>
      </w:r>
      <w:r>
        <w:rPr>
          <w:spacing w:val="-6"/>
        </w:rPr>
        <w:t xml:space="preserve"> </w:t>
      </w:r>
      <w:r>
        <w:t>other</w:t>
      </w:r>
      <w:r>
        <w:rPr>
          <w:spacing w:val="-6"/>
        </w:rPr>
        <w:t xml:space="preserve"> </w:t>
      </w:r>
      <w:r>
        <w:t>person</w:t>
      </w:r>
      <w:r>
        <w:rPr>
          <w:spacing w:val="-6"/>
        </w:rPr>
        <w:t xml:space="preserve"> </w:t>
      </w:r>
      <w:r>
        <w:t>with</w:t>
      </w:r>
      <w:r>
        <w:rPr>
          <w:spacing w:val="-6"/>
        </w:rPr>
        <w:t xml:space="preserve"> </w:t>
      </w:r>
      <w:r>
        <w:t>a</w:t>
      </w:r>
      <w:r>
        <w:rPr>
          <w:spacing w:val="-6"/>
        </w:rPr>
        <w:t xml:space="preserve"> </w:t>
      </w:r>
      <w:r>
        <w:t>right</w:t>
      </w:r>
      <w:r>
        <w:rPr>
          <w:spacing w:val="-6"/>
        </w:rPr>
        <w:t xml:space="preserve"> </w:t>
      </w:r>
      <w:r>
        <w:t>of</w:t>
      </w:r>
      <w:r>
        <w:rPr>
          <w:spacing w:val="-6"/>
        </w:rPr>
        <w:t xml:space="preserve"> </w:t>
      </w:r>
      <w:r>
        <w:t>abode</w:t>
      </w:r>
      <w:r w:rsidR="006D6F39">
        <w:rPr>
          <w:color w:val="1C6FB8"/>
          <w:position w:val="8"/>
          <w:sz w:val="17"/>
          <w:szCs w:val="17"/>
        </w:rPr>
        <w:t xml:space="preserve"> </w:t>
      </w:r>
      <w:r w:rsidR="00FC0FB2">
        <w:t>ha</w:t>
      </w:r>
      <w:r>
        <w:t>ve</w:t>
      </w:r>
      <w:r>
        <w:rPr>
          <w:spacing w:val="-6"/>
        </w:rPr>
        <w:t xml:space="preserve"> </w:t>
      </w:r>
      <w:r>
        <w:t>an</w:t>
      </w:r>
      <w:r>
        <w:rPr>
          <w:spacing w:val="-6"/>
        </w:rPr>
        <w:t xml:space="preserve"> </w:t>
      </w:r>
      <w:r>
        <w:t>eligible</w:t>
      </w:r>
      <w:r>
        <w:rPr>
          <w:spacing w:val="-6"/>
        </w:rPr>
        <w:t xml:space="preserve"> </w:t>
      </w:r>
      <w:r>
        <w:t>residency</w:t>
      </w:r>
      <w:r>
        <w:rPr>
          <w:spacing w:val="-6"/>
        </w:rPr>
        <w:t xml:space="preserve"> </w:t>
      </w:r>
      <w:r>
        <w:t>status</w:t>
      </w:r>
      <w:r>
        <w:rPr>
          <w:spacing w:val="-6"/>
        </w:rPr>
        <w:t xml:space="preserve"> </w:t>
      </w:r>
      <w:r>
        <w:t>if</w:t>
      </w:r>
      <w:r>
        <w:rPr>
          <w:spacing w:val="-6"/>
        </w:rPr>
        <w:t xml:space="preserve"> </w:t>
      </w:r>
      <w:r>
        <w:t>they</w:t>
      </w:r>
      <w:r>
        <w:rPr>
          <w:spacing w:val="-6"/>
        </w:rPr>
        <w:t xml:space="preserve"> </w:t>
      </w:r>
      <w:r>
        <w:t>have been ordinarily resident in the UK, Republic of Ireland, or the British Overseas</w:t>
      </w:r>
      <w:r>
        <w:rPr>
          <w:spacing w:val="-3"/>
        </w:rPr>
        <w:t xml:space="preserve"> </w:t>
      </w:r>
      <w:r>
        <w:t xml:space="preserve">Territories, or the Crown Dependencies (Channel Islands and Isle of Man) for at least the previous 3 years on the first day of </w:t>
      </w:r>
      <w:r>
        <w:rPr>
          <w:spacing w:val="-2"/>
        </w:rPr>
        <w:t>learning and are ordinarily resident in the EMCCA region on the date learning starts.</w:t>
      </w:r>
    </w:p>
    <w:p w14:paraId="70B7D5FE" w14:textId="77777777" w:rsidR="0018451D" w:rsidRDefault="0018451D" w:rsidP="009028AC"/>
    <w:p w14:paraId="5926B620" w14:textId="77777777" w:rsidR="009028AC" w:rsidRDefault="009028AC" w:rsidP="009028AC">
      <w:pPr>
        <w:rPr>
          <w:spacing w:val="-2"/>
        </w:rPr>
      </w:pPr>
      <w:r w:rsidRPr="2A15E38E">
        <w:t>All</w:t>
      </w:r>
      <w:r w:rsidRPr="2A15E38E">
        <w:rPr>
          <w:spacing w:val="-8"/>
        </w:rPr>
        <w:t xml:space="preserve"> </w:t>
      </w:r>
      <w:r w:rsidRPr="2A15E38E">
        <w:t>family</w:t>
      </w:r>
      <w:r w:rsidRPr="2A15E38E">
        <w:rPr>
          <w:spacing w:val="-8"/>
        </w:rPr>
        <w:t xml:space="preserve"> </w:t>
      </w:r>
      <w:r w:rsidRPr="2A15E38E">
        <w:t>members</w:t>
      </w:r>
      <w:r w:rsidRPr="2A15E38E">
        <w:rPr>
          <w:spacing w:val="-8"/>
        </w:rPr>
        <w:t xml:space="preserve"> </w:t>
      </w:r>
      <w:r w:rsidRPr="2A15E38E">
        <w:t>of</w:t>
      </w:r>
      <w:r w:rsidRPr="2A15E38E">
        <w:rPr>
          <w:spacing w:val="-8"/>
        </w:rPr>
        <w:t xml:space="preserve"> </w:t>
      </w:r>
      <w:r w:rsidRPr="2A15E38E">
        <w:t>UK</w:t>
      </w:r>
      <w:r w:rsidRPr="2A15E38E">
        <w:rPr>
          <w:spacing w:val="-8"/>
        </w:rPr>
        <w:t xml:space="preserve"> </w:t>
      </w:r>
      <w:r w:rsidRPr="2A15E38E">
        <w:t>nationals</w:t>
      </w:r>
      <w:r w:rsidRPr="2A15E38E">
        <w:rPr>
          <w:spacing w:val="-8"/>
        </w:rPr>
        <w:t xml:space="preserve"> </w:t>
      </w:r>
      <w:r w:rsidRPr="2A15E38E">
        <w:t>must</w:t>
      </w:r>
      <w:r w:rsidRPr="2A15E38E">
        <w:rPr>
          <w:spacing w:val="-8"/>
        </w:rPr>
        <w:t xml:space="preserve"> </w:t>
      </w:r>
      <w:r w:rsidRPr="2A15E38E">
        <w:t>meet</w:t>
      </w:r>
      <w:r w:rsidRPr="2A15E38E">
        <w:rPr>
          <w:spacing w:val="-8"/>
        </w:rPr>
        <w:t xml:space="preserve"> </w:t>
      </w:r>
      <w:r w:rsidRPr="2A15E38E">
        <w:t>the</w:t>
      </w:r>
      <w:r w:rsidRPr="2A15E38E">
        <w:rPr>
          <w:spacing w:val="-8"/>
        </w:rPr>
        <w:t xml:space="preserve"> </w:t>
      </w:r>
      <w:r w:rsidRPr="2A15E38E">
        <w:t>required</w:t>
      </w:r>
      <w:r w:rsidRPr="2A15E38E">
        <w:rPr>
          <w:spacing w:val="-8"/>
        </w:rPr>
        <w:t xml:space="preserve"> </w:t>
      </w:r>
      <w:r w:rsidRPr="2A15E38E">
        <w:t>residency</w:t>
      </w:r>
      <w:r w:rsidRPr="2A15E38E">
        <w:rPr>
          <w:spacing w:val="-8"/>
        </w:rPr>
        <w:t xml:space="preserve"> </w:t>
      </w:r>
      <w:r w:rsidRPr="2A15E38E">
        <w:t>eligibility</w:t>
      </w:r>
      <w:r w:rsidRPr="2A15E38E">
        <w:rPr>
          <w:spacing w:val="-8"/>
        </w:rPr>
        <w:t xml:space="preserve"> </w:t>
      </w:r>
      <w:proofErr w:type="gramStart"/>
      <w:r w:rsidRPr="2A15E38E">
        <w:t>criteria</w:t>
      </w:r>
      <w:r w:rsidRPr="2A15E38E">
        <w:rPr>
          <w:spacing w:val="-8"/>
        </w:rPr>
        <w:t xml:space="preserve"> </w:t>
      </w:r>
      <w:r w:rsidRPr="2A15E38E">
        <w:t>in</w:t>
      </w:r>
      <w:r w:rsidRPr="2A15E38E">
        <w:rPr>
          <w:spacing w:val="-8"/>
        </w:rPr>
        <w:t xml:space="preserve"> </w:t>
      </w:r>
      <w:r w:rsidRPr="2A15E38E">
        <w:t>their</w:t>
      </w:r>
      <w:r w:rsidRPr="2A15E38E">
        <w:rPr>
          <w:spacing w:val="-8"/>
        </w:rPr>
        <w:t xml:space="preserve"> </w:t>
      </w:r>
      <w:r w:rsidRPr="2A15E38E">
        <w:t>own</w:t>
      </w:r>
      <w:r w:rsidRPr="2A15E38E">
        <w:rPr>
          <w:spacing w:val="-8"/>
        </w:rPr>
        <w:t xml:space="preserve"> </w:t>
      </w:r>
      <w:r w:rsidRPr="2A15E38E">
        <w:t>right, unless</w:t>
      </w:r>
      <w:proofErr w:type="gramEnd"/>
      <w:r w:rsidRPr="2A15E38E">
        <w:rPr>
          <w:spacing w:val="-6"/>
        </w:rPr>
        <w:t xml:space="preserve"> </w:t>
      </w:r>
      <w:r w:rsidRPr="2A15E38E">
        <w:t>they</w:t>
      </w:r>
      <w:r w:rsidRPr="2A15E38E">
        <w:rPr>
          <w:spacing w:val="-5"/>
        </w:rPr>
        <w:t xml:space="preserve"> </w:t>
      </w:r>
      <w:r w:rsidRPr="2A15E38E">
        <w:t>meet</w:t>
      </w:r>
      <w:r w:rsidRPr="2A15E38E">
        <w:rPr>
          <w:spacing w:val="-5"/>
        </w:rPr>
        <w:t xml:space="preserve"> </w:t>
      </w:r>
      <w:r w:rsidRPr="2A15E38E">
        <w:t>the</w:t>
      </w:r>
      <w:r w:rsidRPr="2A15E38E">
        <w:rPr>
          <w:spacing w:val="-5"/>
        </w:rPr>
        <w:t xml:space="preserve"> </w:t>
      </w:r>
      <w:r w:rsidRPr="2A15E38E">
        <w:t>criteria</w:t>
      </w:r>
      <w:r w:rsidRPr="2A15E38E">
        <w:rPr>
          <w:spacing w:val="-5"/>
        </w:rPr>
        <w:t xml:space="preserve"> </w:t>
      </w:r>
      <w:r w:rsidRPr="2A15E38E">
        <w:t>in</w:t>
      </w:r>
      <w:r w:rsidRPr="2A15E38E">
        <w:rPr>
          <w:spacing w:val="-5"/>
        </w:rPr>
        <w:t xml:space="preserve"> </w:t>
      </w:r>
      <w:r w:rsidRPr="2A15E38E">
        <w:t>the</w:t>
      </w:r>
      <w:r w:rsidRPr="2A15E38E">
        <w:rPr>
          <w:spacing w:val="-5"/>
        </w:rPr>
        <w:t xml:space="preserve"> </w:t>
      </w:r>
      <w:r w:rsidRPr="2A15E38E">
        <w:t>section</w:t>
      </w:r>
      <w:r w:rsidRPr="2A15E38E">
        <w:rPr>
          <w:spacing w:val="-5"/>
        </w:rPr>
        <w:t xml:space="preserve"> </w:t>
      </w:r>
      <w:r w:rsidRPr="2A15E38E">
        <w:t>entitled</w:t>
      </w:r>
      <w:r w:rsidRPr="2A15E38E">
        <w:rPr>
          <w:spacing w:val="-5"/>
        </w:rPr>
        <w:t xml:space="preserve"> </w:t>
      </w:r>
      <w:r w:rsidRPr="2A15E38E">
        <w:t>‘UK</w:t>
      </w:r>
      <w:r w:rsidRPr="2A15E38E">
        <w:rPr>
          <w:spacing w:val="-5"/>
        </w:rPr>
        <w:t xml:space="preserve"> </w:t>
      </w:r>
      <w:r w:rsidRPr="2A15E38E">
        <w:t>nationals</w:t>
      </w:r>
      <w:r w:rsidRPr="2A15E38E">
        <w:rPr>
          <w:spacing w:val="-5"/>
        </w:rPr>
        <w:t xml:space="preserve"> </w:t>
      </w:r>
      <w:r w:rsidRPr="2A15E38E">
        <w:t>in</w:t>
      </w:r>
      <w:r w:rsidRPr="2A15E38E">
        <w:rPr>
          <w:spacing w:val="-5"/>
        </w:rPr>
        <w:t xml:space="preserve"> </w:t>
      </w:r>
      <w:r w:rsidRPr="2A15E38E">
        <w:t>the</w:t>
      </w:r>
      <w:r w:rsidRPr="2A15E38E">
        <w:rPr>
          <w:spacing w:val="-5"/>
        </w:rPr>
        <w:t xml:space="preserve"> </w:t>
      </w:r>
      <w:r w:rsidRPr="2A15E38E">
        <w:t>European</w:t>
      </w:r>
      <w:r w:rsidRPr="2A15E38E">
        <w:rPr>
          <w:spacing w:val="-5"/>
        </w:rPr>
        <w:t xml:space="preserve"> </w:t>
      </w:r>
      <w:r w:rsidRPr="2A15E38E">
        <w:t>Economic</w:t>
      </w:r>
      <w:r w:rsidRPr="2A15E38E">
        <w:rPr>
          <w:spacing w:val="-16"/>
        </w:rPr>
        <w:t xml:space="preserve"> </w:t>
      </w:r>
      <w:r w:rsidRPr="2A15E38E">
        <w:t>Area</w:t>
      </w:r>
      <w:r w:rsidRPr="2A15E38E">
        <w:rPr>
          <w:spacing w:val="-5"/>
        </w:rPr>
        <w:t xml:space="preserve"> </w:t>
      </w:r>
      <w:r w:rsidRPr="2A15E38E">
        <w:t>(EEA) and</w:t>
      </w:r>
      <w:r w:rsidRPr="2A15E38E">
        <w:rPr>
          <w:spacing w:val="-3"/>
        </w:rPr>
        <w:t xml:space="preserve"> </w:t>
      </w:r>
      <w:r w:rsidRPr="2A15E38E">
        <w:lastRenderedPageBreak/>
        <w:t>Switzerland’,</w:t>
      </w:r>
      <w:r w:rsidRPr="2A15E38E">
        <w:rPr>
          <w:spacing w:val="-3"/>
        </w:rPr>
        <w:t xml:space="preserve"> </w:t>
      </w:r>
      <w:r w:rsidRPr="2A15E38E">
        <w:t>or</w:t>
      </w:r>
      <w:r w:rsidRPr="2A15E38E">
        <w:rPr>
          <w:spacing w:val="-3"/>
        </w:rPr>
        <w:t xml:space="preserve"> </w:t>
      </w:r>
      <w:r w:rsidRPr="2A15E38E">
        <w:t>the</w:t>
      </w:r>
      <w:r w:rsidRPr="2A15E38E">
        <w:rPr>
          <w:spacing w:val="-3"/>
        </w:rPr>
        <w:t xml:space="preserve"> </w:t>
      </w:r>
      <w:r w:rsidRPr="2A15E38E">
        <w:t>criteria</w:t>
      </w:r>
      <w:r w:rsidRPr="2A15E38E">
        <w:rPr>
          <w:spacing w:val="-3"/>
        </w:rPr>
        <w:t xml:space="preserve"> </w:t>
      </w:r>
      <w:r w:rsidRPr="2A15E38E">
        <w:t>in</w:t>
      </w:r>
      <w:r w:rsidRPr="2A15E38E">
        <w:rPr>
          <w:spacing w:val="-3"/>
        </w:rPr>
        <w:t xml:space="preserve"> </w:t>
      </w:r>
      <w:r w:rsidRPr="2A15E38E">
        <w:t>the</w:t>
      </w:r>
      <w:r w:rsidRPr="2A15E38E">
        <w:rPr>
          <w:spacing w:val="-3"/>
        </w:rPr>
        <w:t xml:space="preserve"> </w:t>
      </w:r>
      <w:r w:rsidRPr="2A15E38E">
        <w:t>section</w:t>
      </w:r>
      <w:r w:rsidRPr="2A15E38E">
        <w:rPr>
          <w:spacing w:val="-3"/>
        </w:rPr>
        <w:t xml:space="preserve"> </w:t>
      </w:r>
      <w:r w:rsidRPr="2A15E38E">
        <w:t>entitled</w:t>
      </w:r>
      <w:r w:rsidRPr="2A15E38E">
        <w:rPr>
          <w:spacing w:val="-3"/>
        </w:rPr>
        <w:t xml:space="preserve"> </w:t>
      </w:r>
      <w:r w:rsidRPr="2A15E38E">
        <w:t>‘family</w:t>
      </w:r>
      <w:r w:rsidRPr="2A15E38E">
        <w:rPr>
          <w:spacing w:val="-3"/>
        </w:rPr>
        <w:t xml:space="preserve"> </w:t>
      </w:r>
      <w:r w:rsidRPr="2A15E38E">
        <w:t>members</w:t>
      </w:r>
      <w:r w:rsidRPr="2A15E38E">
        <w:rPr>
          <w:spacing w:val="-3"/>
        </w:rPr>
        <w:t xml:space="preserve"> </w:t>
      </w:r>
      <w:r w:rsidRPr="2A15E38E">
        <w:t>of</w:t>
      </w:r>
      <w:r w:rsidRPr="2A15E38E">
        <w:rPr>
          <w:spacing w:val="-3"/>
        </w:rPr>
        <w:t xml:space="preserve"> </w:t>
      </w:r>
      <w:r w:rsidRPr="2A15E38E">
        <w:t>an</w:t>
      </w:r>
      <w:r w:rsidRPr="2A15E38E">
        <w:rPr>
          <w:spacing w:val="-3"/>
        </w:rPr>
        <w:t xml:space="preserve"> </w:t>
      </w:r>
      <w:r w:rsidRPr="2A15E38E">
        <w:t>eligible</w:t>
      </w:r>
      <w:r w:rsidRPr="2A15E38E">
        <w:rPr>
          <w:spacing w:val="-3"/>
        </w:rPr>
        <w:t xml:space="preserve"> </w:t>
      </w:r>
      <w:r w:rsidRPr="2A15E38E">
        <w:t>person</w:t>
      </w:r>
      <w:r w:rsidRPr="2A15E38E">
        <w:rPr>
          <w:spacing w:val="-3"/>
        </w:rPr>
        <w:t xml:space="preserve"> </w:t>
      </w:r>
      <w:r w:rsidRPr="2A15E38E">
        <w:t>of</w:t>
      </w:r>
      <w:r w:rsidRPr="2A15E38E">
        <w:rPr>
          <w:spacing w:val="-3"/>
        </w:rPr>
        <w:t xml:space="preserve"> </w:t>
      </w:r>
      <w:r w:rsidRPr="2A15E38E">
        <w:t xml:space="preserve">Northern </w:t>
      </w:r>
      <w:r w:rsidRPr="2A15E38E">
        <w:rPr>
          <w:spacing w:val="-2"/>
        </w:rPr>
        <w:t>Ireland’.</w:t>
      </w:r>
    </w:p>
    <w:p w14:paraId="31954A3F" w14:textId="77777777" w:rsidR="0018451D" w:rsidRDefault="0018451D" w:rsidP="009028AC"/>
    <w:p w14:paraId="3D25E15C" w14:textId="77777777" w:rsidR="009028AC" w:rsidRDefault="009028AC" w:rsidP="009028AC">
      <w:pPr>
        <w:rPr>
          <w:spacing w:val="-5"/>
        </w:rPr>
      </w:pPr>
      <w:r>
        <w:t>The</w:t>
      </w:r>
      <w:r>
        <w:rPr>
          <w:spacing w:val="-16"/>
        </w:rPr>
        <w:t xml:space="preserve"> </w:t>
      </w:r>
      <w:r>
        <w:t>British</w:t>
      </w:r>
      <w:r>
        <w:rPr>
          <w:spacing w:val="-10"/>
        </w:rPr>
        <w:t xml:space="preserve"> </w:t>
      </w:r>
      <w:r>
        <w:t>Overseas</w:t>
      </w:r>
      <w:r>
        <w:rPr>
          <w:spacing w:val="-13"/>
        </w:rPr>
        <w:t xml:space="preserve"> </w:t>
      </w:r>
      <w:r>
        <w:t>Territories</w:t>
      </w:r>
      <w:r>
        <w:rPr>
          <w:spacing w:val="-10"/>
        </w:rPr>
        <w:t xml:space="preserve"> </w:t>
      </w:r>
      <w:r>
        <w:t>are</w:t>
      </w:r>
      <w:r>
        <w:rPr>
          <w:spacing w:val="-10"/>
        </w:rPr>
        <w:t xml:space="preserve"> </w:t>
      </w:r>
      <w:r>
        <w:t>listed</w:t>
      </w:r>
      <w:r>
        <w:rPr>
          <w:spacing w:val="-10"/>
        </w:rPr>
        <w:t xml:space="preserve"> </w:t>
      </w:r>
      <w:r>
        <w:t>in</w:t>
      </w:r>
      <w:r>
        <w:rPr>
          <w:spacing w:val="-10"/>
        </w:rPr>
        <w:t xml:space="preserve"> </w:t>
      </w:r>
      <w:r>
        <w:rPr>
          <w:color w:val="1C6FB8"/>
          <w:u w:val="single" w:color="1C6FB8"/>
        </w:rPr>
        <w:t>annex</w:t>
      </w:r>
      <w:r>
        <w:rPr>
          <w:color w:val="1C6FB8"/>
          <w:spacing w:val="-16"/>
          <w:u w:val="single" w:color="1C6FB8"/>
        </w:rPr>
        <w:t xml:space="preserve"> </w:t>
      </w:r>
      <w:r>
        <w:rPr>
          <w:color w:val="1C6FB8"/>
          <w:spacing w:val="-5"/>
          <w:u w:val="single" w:color="1C6FB8"/>
        </w:rPr>
        <w:t>A</w:t>
      </w:r>
      <w:r>
        <w:rPr>
          <w:spacing w:val="-5"/>
        </w:rPr>
        <w:t>.</w:t>
      </w:r>
    </w:p>
    <w:p w14:paraId="714B1D45" w14:textId="60463458" w:rsidR="009028AC" w:rsidRDefault="009028AC" w:rsidP="009028AC">
      <w:pPr>
        <w:rPr>
          <w:b/>
          <w:bCs/>
          <w:spacing w:val="-5"/>
          <w:sz w:val="40"/>
          <w:szCs w:val="40"/>
          <w:lang w:val="en-GB"/>
        </w:rPr>
      </w:pPr>
      <w:r w:rsidRPr="009028AC">
        <w:rPr>
          <w:b/>
          <w:bCs/>
          <w:spacing w:val="-5"/>
          <w:sz w:val="40"/>
          <w:szCs w:val="40"/>
          <w:lang w:val="en-GB"/>
        </w:rPr>
        <w:t>UK nationals in the EEA and Switzerland</w:t>
      </w:r>
    </w:p>
    <w:p w14:paraId="75760CB0" w14:textId="77777777" w:rsidR="009028AC" w:rsidRPr="009028AC" w:rsidRDefault="009028AC" w:rsidP="009028AC">
      <w:pPr>
        <w:rPr>
          <w:b/>
          <w:bCs/>
          <w:spacing w:val="-5"/>
          <w:sz w:val="40"/>
          <w:szCs w:val="40"/>
          <w:lang w:val="en-GB"/>
        </w:rPr>
      </w:pPr>
    </w:p>
    <w:p w14:paraId="69AEDF5E" w14:textId="77777777" w:rsidR="009028AC" w:rsidRPr="009028AC" w:rsidRDefault="009028AC" w:rsidP="009028AC">
      <w:pPr>
        <w:rPr>
          <w:spacing w:val="-5"/>
          <w:lang w:val="en-GB"/>
        </w:rPr>
      </w:pPr>
      <w:r w:rsidRPr="009028AC">
        <w:rPr>
          <w:spacing w:val="-5"/>
          <w:lang w:val="en-GB"/>
        </w:rPr>
        <w:t>UK nationals who have resided in the EEA, Switzerland or EU overseas territories have an eligible residency status if they:</w:t>
      </w:r>
    </w:p>
    <w:p w14:paraId="74BC0A5D" w14:textId="77777777" w:rsidR="009028AC" w:rsidRPr="009028AC" w:rsidRDefault="009028AC" w:rsidP="00F066F7">
      <w:pPr>
        <w:numPr>
          <w:ilvl w:val="0"/>
          <w:numId w:val="7"/>
        </w:numPr>
        <w:ind w:left="357" w:hanging="357"/>
        <w:rPr>
          <w:spacing w:val="-5"/>
          <w:lang w:val="en-GB"/>
        </w:rPr>
      </w:pPr>
      <w:r w:rsidRPr="009028AC">
        <w:rPr>
          <w:spacing w:val="-5"/>
          <w:lang w:val="en-GB"/>
        </w:rPr>
        <w:t>resided in the EEA or Switzerland, EU overseas territories or Gibraltar by 31 December 2020 (or resided in the UK, having moved to the UK from the EEA, Switzerland, EU overseas territories or Gibraltar after 31 December 2017), and</w:t>
      </w:r>
    </w:p>
    <w:p w14:paraId="6CE67D3B" w14:textId="77777777" w:rsidR="009028AC" w:rsidRPr="009028AC" w:rsidRDefault="009028AC" w:rsidP="00F066F7">
      <w:pPr>
        <w:numPr>
          <w:ilvl w:val="0"/>
          <w:numId w:val="7"/>
        </w:numPr>
        <w:ind w:left="357" w:hanging="357"/>
        <w:rPr>
          <w:spacing w:val="-5"/>
          <w:lang w:val="en-GB"/>
        </w:rPr>
      </w:pPr>
      <w:r w:rsidRPr="009028AC">
        <w:rPr>
          <w:spacing w:val="-5"/>
          <w:lang w:val="en-GB"/>
        </w:rPr>
        <w:t>resided in the EEA, Switzerland, EU overseas territories, Gibraltar or the UK for at least the previous 3 years on the first day of learning, and</w:t>
      </w:r>
    </w:p>
    <w:p w14:paraId="615F2C8E" w14:textId="77777777" w:rsidR="009028AC" w:rsidRPr="009028AC" w:rsidRDefault="009028AC" w:rsidP="00F066F7">
      <w:pPr>
        <w:numPr>
          <w:ilvl w:val="0"/>
          <w:numId w:val="7"/>
        </w:numPr>
        <w:ind w:left="357" w:hanging="357"/>
        <w:rPr>
          <w:spacing w:val="-5"/>
          <w:lang w:val="en-GB"/>
        </w:rPr>
      </w:pPr>
      <w:r w:rsidRPr="009028AC">
        <w:rPr>
          <w:spacing w:val="-5"/>
          <w:lang w:val="en-GB"/>
        </w:rPr>
        <w:t>remained ordinarily resident in the UK, Gibraltar, the EEA, Switzerland or EU overseas territories between 31 December 2020 and the start of the course and</w:t>
      </w:r>
    </w:p>
    <w:p w14:paraId="1B3D21A0" w14:textId="77777777" w:rsidR="009028AC" w:rsidRPr="009028AC" w:rsidRDefault="009028AC" w:rsidP="00F066F7">
      <w:pPr>
        <w:numPr>
          <w:ilvl w:val="0"/>
          <w:numId w:val="7"/>
        </w:numPr>
        <w:ind w:left="357" w:hanging="357"/>
        <w:rPr>
          <w:spacing w:val="-5"/>
          <w:lang w:val="en-GB"/>
        </w:rPr>
      </w:pPr>
      <w:r w:rsidRPr="009028AC">
        <w:rPr>
          <w:spacing w:val="-5"/>
          <w:lang w:val="en-GB"/>
        </w:rPr>
        <w:t>the course starts before January 2028</w:t>
      </w:r>
      <w:hyperlink r:id="rId16" w:anchor="fn:2" w:history="1">
        <w:r w:rsidRPr="009028AC">
          <w:rPr>
            <w:rStyle w:val="Hyperlink"/>
            <w:spacing w:val="-5"/>
            <w:vertAlign w:val="superscript"/>
            <w:lang w:val="en-GB"/>
          </w:rPr>
          <w:t>[footnote 2]</w:t>
        </w:r>
      </w:hyperlink>
    </w:p>
    <w:p w14:paraId="298105A0" w14:textId="77777777" w:rsidR="009028AC" w:rsidRDefault="009028AC" w:rsidP="009028AC">
      <w:pPr>
        <w:rPr>
          <w:spacing w:val="-5"/>
        </w:rPr>
      </w:pPr>
    </w:p>
    <w:p w14:paraId="26684217" w14:textId="6AC538D7" w:rsidR="009028AC" w:rsidRDefault="009028AC" w:rsidP="009028AC">
      <w:pPr>
        <w:rPr>
          <w:spacing w:val="-5"/>
        </w:rPr>
      </w:pPr>
      <w:r w:rsidRPr="009028AC">
        <w:rPr>
          <w:spacing w:val="-5"/>
        </w:rPr>
        <w:t>Family members of UK nationals, where both the UK national and the family member have resided in the EEA, Switzerland or EU overseas territories, have an eligible residency status if:</w:t>
      </w:r>
    </w:p>
    <w:p w14:paraId="4FC31CA9" w14:textId="77777777" w:rsidR="009028AC" w:rsidRDefault="009028AC" w:rsidP="009028AC">
      <w:pPr>
        <w:rPr>
          <w:spacing w:val="-5"/>
        </w:rPr>
      </w:pPr>
    </w:p>
    <w:p w14:paraId="69B04AAD" w14:textId="77777777" w:rsidR="009028AC" w:rsidRPr="009028AC" w:rsidRDefault="009028AC" w:rsidP="00F066F7">
      <w:pPr>
        <w:numPr>
          <w:ilvl w:val="0"/>
          <w:numId w:val="8"/>
        </w:numPr>
        <w:ind w:left="357" w:hanging="357"/>
        <w:rPr>
          <w:spacing w:val="-5"/>
          <w:lang w:val="en-GB"/>
        </w:rPr>
      </w:pPr>
      <w:r w:rsidRPr="009028AC">
        <w:rPr>
          <w:spacing w:val="-5"/>
          <w:lang w:val="en-GB"/>
        </w:rPr>
        <w:t>both the UK national and the family member resided in the EEA, Switzerland or EU Overseas Territories by 31 December 2020 (or resided in the UK, having moved there from the EEA, Switzerland or EU Overseas Territories after 31 December 2017), and</w:t>
      </w:r>
    </w:p>
    <w:p w14:paraId="2B2DBB62" w14:textId="77777777" w:rsidR="009028AC" w:rsidRPr="009028AC" w:rsidRDefault="009028AC" w:rsidP="00F066F7">
      <w:pPr>
        <w:numPr>
          <w:ilvl w:val="0"/>
          <w:numId w:val="8"/>
        </w:numPr>
        <w:ind w:left="357" w:hanging="357"/>
        <w:rPr>
          <w:spacing w:val="-5"/>
          <w:lang w:val="en-GB"/>
        </w:rPr>
      </w:pPr>
      <w:r w:rsidRPr="009028AC">
        <w:rPr>
          <w:spacing w:val="-5"/>
          <w:lang w:val="en-GB"/>
        </w:rPr>
        <w:t>both the UK national and the family member remained ordinarily resident in the UK, the EEA, Switzerland or EU Overseas Territories between 31 December 2020 and the start of the course</w:t>
      </w:r>
    </w:p>
    <w:p w14:paraId="147A6962" w14:textId="77777777" w:rsidR="009028AC" w:rsidRPr="009028AC" w:rsidRDefault="009028AC" w:rsidP="00F066F7">
      <w:pPr>
        <w:numPr>
          <w:ilvl w:val="0"/>
          <w:numId w:val="8"/>
        </w:numPr>
        <w:ind w:left="357" w:hanging="357"/>
        <w:rPr>
          <w:spacing w:val="-5"/>
          <w:lang w:val="en-GB"/>
        </w:rPr>
      </w:pPr>
      <w:r w:rsidRPr="009028AC">
        <w:rPr>
          <w:spacing w:val="-5"/>
          <w:lang w:val="en-GB"/>
        </w:rPr>
        <w:t>the UK national to whom they are a family member has been ordinarily resident in the UK, EEA, Switzerland or EU Overseas Territories for at least 3 years on the first day of the first academic year of the course</w:t>
      </w:r>
    </w:p>
    <w:p w14:paraId="372992B8" w14:textId="77777777" w:rsidR="009028AC" w:rsidRDefault="009028AC" w:rsidP="00F066F7">
      <w:pPr>
        <w:numPr>
          <w:ilvl w:val="0"/>
          <w:numId w:val="8"/>
        </w:numPr>
        <w:ind w:left="357" w:hanging="357"/>
        <w:rPr>
          <w:spacing w:val="-5"/>
          <w:lang w:val="en-GB"/>
        </w:rPr>
      </w:pPr>
      <w:r w:rsidRPr="009028AC">
        <w:rPr>
          <w:spacing w:val="-5"/>
          <w:lang w:val="en-GB"/>
        </w:rPr>
        <w:t>the course starts before January 2028</w:t>
      </w:r>
    </w:p>
    <w:p w14:paraId="37916BE2" w14:textId="77777777" w:rsidR="00F63721" w:rsidRDefault="00F63721" w:rsidP="009028AC">
      <w:pPr>
        <w:rPr>
          <w:spacing w:val="-5"/>
          <w:lang w:val="en-GB"/>
        </w:rPr>
      </w:pPr>
    </w:p>
    <w:p w14:paraId="50EE6693" w14:textId="0C551849" w:rsidR="009028AC" w:rsidRDefault="009028AC" w:rsidP="009028AC">
      <w:pPr>
        <w:rPr>
          <w:spacing w:val="-5"/>
          <w:lang w:val="en-GB"/>
        </w:rPr>
      </w:pPr>
      <w:r w:rsidRPr="009028AC">
        <w:rPr>
          <w:spacing w:val="-5"/>
          <w:lang w:val="en-GB"/>
        </w:rPr>
        <w:t>A ‘family member’ for these purposes is either:</w:t>
      </w:r>
    </w:p>
    <w:p w14:paraId="3871BBE9" w14:textId="77777777" w:rsidR="00F63721" w:rsidRPr="009028AC" w:rsidRDefault="00F63721" w:rsidP="009028AC">
      <w:pPr>
        <w:rPr>
          <w:spacing w:val="-5"/>
          <w:lang w:val="en-GB"/>
        </w:rPr>
      </w:pPr>
    </w:p>
    <w:p w14:paraId="64E1E50D" w14:textId="77777777" w:rsidR="009028AC" w:rsidRPr="009028AC" w:rsidRDefault="009028AC" w:rsidP="00F066F7">
      <w:pPr>
        <w:numPr>
          <w:ilvl w:val="0"/>
          <w:numId w:val="9"/>
        </w:numPr>
        <w:ind w:left="357" w:hanging="357"/>
        <w:rPr>
          <w:spacing w:val="-5"/>
          <w:lang w:val="en-GB"/>
        </w:rPr>
      </w:pPr>
      <w:r w:rsidRPr="009028AC">
        <w:rPr>
          <w:spacing w:val="-5"/>
          <w:lang w:val="en-GB"/>
        </w:rPr>
        <w:t>the husband, wife, civil partner of the UK national (principal) or</w:t>
      </w:r>
    </w:p>
    <w:p w14:paraId="491D00C9" w14:textId="77777777" w:rsidR="009028AC" w:rsidRPr="009028AC" w:rsidRDefault="009028AC" w:rsidP="00F066F7">
      <w:pPr>
        <w:numPr>
          <w:ilvl w:val="0"/>
          <w:numId w:val="9"/>
        </w:numPr>
        <w:ind w:left="357" w:hanging="357"/>
        <w:rPr>
          <w:spacing w:val="-5"/>
          <w:lang w:val="en-GB"/>
        </w:rPr>
      </w:pPr>
      <w:r w:rsidRPr="009028AC">
        <w:rPr>
          <w:spacing w:val="-5"/>
          <w:lang w:val="en-GB"/>
        </w:rPr>
        <w:t>the child, grandchild, spouse/civil partner’s child or spouse/civil partner’s grandchild of the UK principal who is either:</w:t>
      </w:r>
    </w:p>
    <w:p w14:paraId="78B3E96C" w14:textId="77777777" w:rsidR="009028AC" w:rsidRPr="009028AC" w:rsidRDefault="009028AC" w:rsidP="00F066F7">
      <w:pPr>
        <w:numPr>
          <w:ilvl w:val="1"/>
          <w:numId w:val="9"/>
        </w:numPr>
        <w:ind w:left="357" w:hanging="357"/>
        <w:rPr>
          <w:spacing w:val="-5"/>
          <w:lang w:val="en-GB"/>
        </w:rPr>
      </w:pPr>
      <w:r w:rsidRPr="009028AC">
        <w:rPr>
          <w:spacing w:val="-5"/>
          <w:lang w:val="en-GB"/>
        </w:rPr>
        <w:t>under 21, or</w:t>
      </w:r>
    </w:p>
    <w:p w14:paraId="290EBC3D" w14:textId="77777777" w:rsidR="009028AC" w:rsidRDefault="009028AC" w:rsidP="00F066F7">
      <w:pPr>
        <w:numPr>
          <w:ilvl w:val="1"/>
          <w:numId w:val="9"/>
        </w:numPr>
        <w:ind w:left="357" w:hanging="357"/>
        <w:rPr>
          <w:spacing w:val="-5"/>
          <w:lang w:val="en-GB"/>
        </w:rPr>
      </w:pPr>
      <w:r w:rsidRPr="009028AC">
        <w:rPr>
          <w:spacing w:val="-5"/>
          <w:lang w:val="en-GB"/>
        </w:rPr>
        <w:t>dependant on the principal and/or his/her spouse/civil partner</w:t>
      </w:r>
    </w:p>
    <w:p w14:paraId="1BB6F71F" w14:textId="77777777" w:rsidR="009028AC" w:rsidRPr="009028AC" w:rsidRDefault="009028AC" w:rsidP="009028AC">
      <w:pPr>
        <w:ind w:left="1440"/>
        <w:rPr>
          <w:spacing w:val="-5"/>
          <w:lang w:val="en-GB"/>
        </w:rPr>
      </w:pPr>
    </w:p>
    <w:p w14:paraId="35582822" w14:textId="77777777" w:rsidR="009028AC" w:rsidRPr="009028AC" w:rsidRDefault="009028AC" w:rsidP="009028AC">
      <w:pPr>
        <w:rPr>
          <w:spacing w:val="-5"/>
          <w:lang w:val="en-GB"/>
        </w:rPr>
      </w:pPr>
      <w:r w:rsidRPr="009028AC">
        <w:rPr>
          <w:spacing w:val="-5"/>
          <w:lang w:val="en-GB"/>
        </w:rPr>
        <w:t>The EEA includes all the countries and territories listed in </w:t>
      </w:r>
      <w:hyperlink r:id="rId17" w:anchor="annex_A" w:history="1">
        <w:r w:rsidRPr="009028AC">
          <w:rPr>
            <w:rStyle w:val="Hyperlink"/>
            <w:spacing w:val="-5"/>
            <w:lang w:val="en-GB"/>
          </w:rPr>
          <w:t>annex A</w:t>
        </w:r>
      </w:hyperlink>
      <w:r w:rsidRPr="009028AC">
        <w:rPr>
          <w:spacing w:val="-5"/>
          <w:lang w:val="en-GB"/>
        </w:rPr>
        <w:t>.</w:t>
      </w:r>
    </w:p>
    <w:p w14:paraId="3370999B" w14:textId="77777777" w:rsidR="009028AC" w:rsidRDefault="009028AC" w:rsidP="009028AC">
      <w:pPr>
        <w:rPr>
          <w:spacing w:val="-5"/>
        </w:rPr>
      </w:pPr>
    </w:p>
    <w:p w14:paraId="64B41624" w14:textId="77777777" w:rsidR="00F63721" w:rsidRPr="00F63721" w:rsidRDefault="00F63721" w:rsidP="00F63721">
      <w:pPr>
        <w:rPr>
          <w:b/>
          <w:bCs/>
          <w:sz w:val="40"/>
          <w:szCs w:val="40"/>
          <w:lang w:val="en-GB"/>
        </w:rPr>
      </w:pPr>
      <w:r w:rsidRPr="00F63721">
        <w:rPr>
          <w:b/>
          <w:bCs/>
          <w:sz w:val="40"/>
          <w:szCs w:val="40"/>
          <w:lang w:val="en-GB"/>
        </w:rPr>
        <w:t>EEA and Switzerland nationals in the UK</w:t>
      </w:r>
    </w:p>
    <w:p w14:paraId="6188EFE8" w14:textId="77777777" w:rsidR="00F63721" w:rsidRPr="00F63721" w:rsidRDefault="00F63721" w:rsidP="00F63721">
      <w:pPr>
        <w:rPr>
          <w:b/>
          <w:bCs/>
          <w:lang w:val="en-GB"/>
        </w:rPr>
      </w:pPr>
    </w:p>
    <w:p w14:paraId="6BC25125" w14:textId="77777777" w:rsidR="00F63721" w:rsidRDefault="00F63721" w:rsidP="00F63721">
      <w:pPr>
        <w:rPr>
          <w:lang w:val="en-GB"/>
        </w:rPr>
      </w:pPr>
      <w:r w:rsidRPr="00F63721">
        <w:rPr>
          <w:lang w:val="en-GB"/>
        </w:rPr>
        <w:t>EEA and Switzerland nationals have an eligible residency status if they have obtained either pre-settled or settled status under EU Settlement Scheme (EUSS) and have lived continuously in the EEA, Switzerland, Gibraltar, or the UK for at least the previous 3 years on the first day of learning.</w:t>
      </w:r>
    </w:p>
    <w:p w14:paraId="3E4B98C1" w14:textId="77777777" w:rsidR="00F63721" w:rsidRPr="00F63721" w:rsidRDefault="00F63721" w:rsidP="00F63721">
      <w:pPr>
        <w:rPr>
          <w:lang w:val="en-GB"/>
        </w:rPr>
      </w:pPr>
    </w:p>
    <w:p w14:paraId="18AFF221" w14:textId="77777777" w:rsidR="00F63721" w:rsidRDefault="00F63721" w:rsidP="00F63721">
      <w:pPr>
        <w:rPr>
          <w:lang w:val="en-GB"/>
        </w:rPr>
      </w:pPr>
      <w:r w:rsidRPr="00F63721">
        <w:rPr>
          <w:lang w:val="en-GB"/>
        </w:rPr>
        <w:t>The EEA includes all the countries and territories listed in </w:t>
      </w:r>
      <w:hyperlink r:id="rId18" w:anchor="annex_A" w:history="1">
        <w:r w:rsidRPr="00F63721">
          <w:rPr>
            <w:rStyle w:val="Hyperlink"/>
            <w:lang w:val="en-GB"/>
          </w:rPr>
          <w:t>annex A</w:t>
        </w:r>
      </w:hyperlink>
      <w:r w:rsidRPr="00F63721">
        <w:rPr>
          <w:lang w:val="en-GB"/>
        </w:rPr>
        <w:t>.</w:t>
      </w:r>
    </w:p>
    <w:p w14:paraId="4CC9AFD7" w14:textId="77777777" w:rsidR="00F63721" w:rsidRPr="00F63721" w:rsidRDefault="00F63721" w:rsidP="00F63721">
      <w:pPr>
        <w:rPr>
          <w:lang w:val="en-GB"/>
        </w:rPr>
      </w:pPr>
    </w:p>
    <w:p w14:paraId="30E88EDE" w14:textId="77777777" w:rsidR="00F63721" w:rsidRDefault="00F63721" w:rsidP="00F63721">
      <w:pPr>
        <w:rPr>
          <w:lang w:val="en-GB"/>
        </w:rPr>
      </w:pPr>
      <w:r w:rsidRPr="00F63721">
        <w:rPr>
          <w:lang w:val="en-GB"/>
        </w:rPr>
        <w:t>Although the deadline for most people to apply to EUSS was 30 June 2021, there may be individuals who have reasonable grounds for making a late application to EUSS and there may also be some individuals who have made an EUSS application on time but are still waiting on a final decision on their status from the Home Office, including those that have lodged an appeal. Once a valid application has been made to EUSS (evidenced by receipt of a certificate of application), the applicant will have temporary protection, pending the outcome of that application.</w:t>
      </w:r>
    </w:p>
    <w:p w14:paraId="6B33BA23" w14:textId="77777777" w:rsidR="00F63721" w:rsidRDefault="00F63721" w:rsidP="00F63721">
      <w:pPr>
        <w:rPr>
          <w:lang w:val="en-GB"/>
        </w:rPr>
      </w:pPr>
    </w:p>
    <w:p w14:paraId="4E3D6D7D" w14:textId="77777777" w:rsidR="00F63721" w:rsidRPr="00F63721" w:rsidRDefault="00F63721" w:rsidP="00F63721">
      <w:pPr>
        <w:rPr>
          <w:b/>
          <w:bCs/>
          <w:sz w:val="40"/>
          <w:szCs w:val="40"/>
          <w:lang w:val="en-GB"/>
        </w:rPr>
      </w:pPr>
      <w:r w:rsidRPr="00F63721">
        <w:rPr>
          <w:b/>
          <w:bCs/>
          <w:sz w:val="40"/>
          <w:szCs w:val="40"/>
          <w:lang w:val="en-GB"/>
        </w:rPr>
        <w:t>EEA and Switzerland frontier workers</w:t>
      </w:r>
    </w:p>
    <w:p w14:paraId="1AE09CB2" w14:textId="77777777" w:rsidR="00F63721" w:rsidRPr="00F63721" w:rsidRDefault="00F63721" w:rsidP="00F63721">
      <w:pPr>
        <w:rPr>
          <w:b/>
          <w:bCs/>
          <w:lang w:val="en-GB"/>
        </w:rPr>
      </w:pPr>
    </w:p>
    <w:p w14:paraId="259E3345" w14:textId="77777777" w:rsidR="00F63721" w:rsidRDefault="00F63721" w:rsidP="00F63721">
      <w:pPr>
        <w:rPr>
          <w:lang w:val="en-GB"/>
        </w:rPr>
      </w:pPr>
      <w:r w:rsidRPr="00F63721">
        <w:rPr>
          <w:lang w:val="en-GB"/>
        </w:rPr>
        <w:t xml:space="preserve">An EEA or Switzerland frontier worker </w:t>
      </w:r>
      <w:proofErr w:type="gramStart"/>
      <w:r w:rsidRPr="00F63721">
        <w:rPr>
          <w:lang w:val="en-GB"/>
        </w:rPr>
        <w:t>is someone who is</w:t>
      </w:r>
      <w:proofErr w:type="gramEnd"/>
      <w:r w:rsidRPr="00F63721">
        <w:rPr>
          <w:lang w:val="en-GB"/>
        </w:rPr>
        <w:t xml:space="preserve"> employed or self-employed in the UK who resides in the EEA or Switzerland and returns to that residence in the EEA or Switzerland at least once a week.</w:t>
      </w:r>
    </w:p>
    <w:p w14:paraId="6CDB3482" w14:textId="77777777" w:rsidR="00F63721" w:rsidRPr="00F63721" w:rsidRDefault="00F63721" w:rsidP="00F63721">
      <w:pPr>
        <w:rPr>
          <w:lang w:val="en-GB"/>
        </w:rPr>
      </w:pPr>
    </w:p>
    <w:p w14:paraId="4121B642" w14:textId="77777777" w:rsidR="00F63721" w:rsidRDefault="00F63721" w:rsidP="00F63721">
      <w:pPr>
        <w:rPr>
          <w:lang w:val="en-GB"/>
        </w:rPr>
      </w:pPr>
      <w:r w:rsidRPr="00F63721">
        <w:rPr>
          <w:lang w:val="en-GB"/>
        </w:rPr>
        <w:t>Frontier workers, and their family members, have an eligible residency status if they have been ordinarily resident in the UK, EEA and/or Switzerland for at least the previous 3 years on the first day of learning.</w:t>
      </w:r>
    </w:p>
    <w:p w14:paraId="5F2ACD79" w14:textId="77777777" w:rsidR="00F63721" w:rsidRPr="00F63721" w:rsidRDefault="00F63721" w:rsidP="00F63721">
      <w:pPr>
        <w:rPr>
          <w:lang w:val="en-GB"/>
        </w:rPr>
      </w:pPr>
    </w:p>
    <w:p w14:paraId="4559D3CC" w14:textId="77777777" w:rsidR="00F63721" w:rsidRDefault="00F63721" w:rsidP="00F63721">
      <w:pPr>
        <w:rPr>
          <w:lang w:val="en-GB"/>
        </w:rPr>
      </w:pPr>
      <w:r w:rsidRPr="00F63721">
        <w:rPr>
          <w:lang w:val="en-GB"/>
        </w:rPr>
        <w:t>A ‘family member’ of an EEA frontier worker for these purposes is either:</w:t>
      </w:r>
    </w:p>
    <w:p w14:paraId="534F2B88" w14:textId="77777777" w:rsidR="00F63721" w:rsidRPr="00F63721" w:rsidRDefault="00F63721" w:rsidP="00F63721">
      <w:pPr>
        <w:rPr>
          <w:lang w:val="en-GB"/>
        </w:rPr>
      </w:pPr>
    </w:p>
    <w:p w14:paraId="221F2070" w14:textId="77777777" w:rsidR="00F63721" w:rsidRPr="00F63721" w:rsidRDefault="00F63721" w:rsidP="00F066F7">
      <w:pPr>
        <w:numPr>
          <w:ilvl w:val="0"/>
          <w:numId w:val="10"/>
        </w:numPr>
        <w:ind w:left="357" w:hanging="357"/>
        <w:rPr>
          <w:lang w:val="en-GB"/>
        </w:rPr>
      </w:pPr>
      <w:r w:rsidRPr="00F63721">
        <w:rPr>
          <w:lang w:val="en-GB"/>
        </w:rPr>
        <w:t>the husband, wife, civil partner of the EEA frontier worker (‘principal’) or</w:t>
      </w:r>
    </w:p>
    <w:p w14:paraId="1F2C2EAC" w14:textId="77777777" w:rsidR="00F63721" w:rsidRPr="00F63721" w:rsidRDefault="00F63721" w:rsidP="00F066F7">
      <w:pPr>
        <w:numPr>
          <w:ilvl w:val="0"/>
          <w:numId w:val="10"/>
        </w:numPr>
        <w:ind w:left="357" w:hanging="357"/>
        <w:rPr>
          <w:lang w:val="en-GB"/>
        </w:rPr>
      </w:pPr>
      <w:r w:rsidRPr="00F63721">
        <w:rPr>
          <w:lang w:val="en-GB"/>
        </w:rPr>
        <w:t>the dependant parent or grandparent of the principal or of the principal’s spouse/civil partner or</w:t>
      </w:r>
    </w:p>
    <w:p w14:paraId="7D0748FC" w14:textId="77777777" w:rsidR="00F63721" w:rsidRPr="00F63721" w:rsidRDefault="00F63721" w:rsidP="00F066F7">
      <w:pPr>
        <w:numPr>
          <w:ilvl w:val="0"/>
          <w:numId w:val="10"/>
        </w:numPr>
        <w:ind w:left="357" w:hanging="357"/>
        <w:rPr>
          <w:lang w:val="en-GB"/>
        </w:rPr>
      </w:pPr>
      <w:r w:rsidRPr="00F63721">
        <w:rPr>
          <w:lang w:val="en-GB"/>
        </w:rPr>
        <w:t>the child, grandchild, spouse/civil partner’s child or spouse/civil partner’s grandchild of the principal who is either:</w:t>
      </w:r>
    </w:p>
    <w:p w14:paraId="1B87D6D9" w14:textId="77777777" w:rsidR="00F63721" w:rsidRPr="00F63721" w:rsidRDefault="00F63721" w:rsidP="00F066F7">
      <w:pPr>
        <w:numPr>
          <w:ilvl w:val="1"/>
          <w:numId w:val="10"/>
        </w:numPr>
        <w:ind w:left="357" w:hanging="357"/>
        <w:rPr>
          <w:lang w:val="en-GB"/>
        </w:rPr>
      </w:pPr>
      <w:r w:rsidRPr="00F63721">
        <w:rPr>
          <w:lang w:val="en-GB"/>
        </w:rPr>
        <w:t>under 21, or</w:t>
      </w:r>
    </w:p>
    <w:p w14:paraId="4549FA81" w14:textId="77777777" w:rsidR="00F63721" w:rsidRDefault="00F63721" w:rsidP="00F066F7">
      <w:pPr>
        <w:numPr>
          <w:ilvl w:val="1"/>
          <w:numId w:val="10"/>
        </w:numPr>
        <w:ind w:left="357" w:hanging="357"/>
        <w:rPr>
          <w:lang w:val="en-GB"/>
        </w:rPr>
      </w:pPr>
      <w:r w:rsidRPr="00F63721">
        <w:rPr>
          <w:lang w:val="en-GB"/>
        </w:rPr>
        <w:t>dependant on the principal and/or the principal’s spouse/civil partner</w:t>
      </w:r>
    </w:p>
    <w:p w14:paraId="4400B166" w14:textId="77777777" w:rsidR="00F63721" w:rsidRPr="00F63721" w:rsidRDefault="00F63721" w:rsidP="00F63721">
      <w:pPr>
        <w:ind w:left="357"/>
        <w:rPr>
          <w:lang w:val="en-GB"/>
        </w:rPr>
      </w:pPr>
    </w:p>
    <w:p w14:paraId="421BFF21" w14:textId="77777777" w:rsidR="00F63721" w:rsidRDefault="00F63721" w:rsidP="00F63721">
      <w:pPr>
        <w:rPr>
          <w:lang w:val="en-GB"/>
        </w:rPr>
      </w:pPr>
      <w:r w:rsidRPr="00F63721">
        <w:rPr>
          <w:lang w:val="en-GB"/>
        </w:rPr>
        <w:t>A ‘family member’ of a Swiss frontier worker for these purposes is either:</w:t>
      </w:r>
    </w:p>
    <w:p w14:paraId="17B4157A" w14:textId="77777777" w:rsidR="00F63721" w:rsidRPr="00F63721" w:rsidRDefault="00F63721" w:rsidP="00F63721">
      <w:pPr>
        <w:rPr>
          <w:lang w:val="en-GB"/>
        </w:rPr>
      </w:pPr>
    </w:p>
    <w:p w14:paraId="47176DC7" w14:textId="77777777" w:rsidR="00F63721" w:rsidRPr="00F63721" w:rsidRDefault="00F63721" w:rsidP="00F066F7">
      <w:pPr>
        <w:numPr>
          <w:ilvl w:val="0"/>
          <w:numId w:val="11"/>
        </w:numPr>
        <w:ind w:left="357" w:hanging="357"/>
        <w:rPr>
          <w:lang w:val="en-GB"/>
        </w:rPr>
      </w:pPr>
      <w:r w:rsidRPr="00F63721">
        <w:rPr>
          <w:lang w:val="en-GB"/>
        </w:rPr>
        <w:t>the husband, wife, civil partner of the Swiss frontier worker (‘principal’ or</w:t>
      </w:r>
    </w:p>
    <w:p w14:paraId="68DB4E7F" w14:textId="77777777" w:rsidR="00F63721" w:rsidRDefault="00F63721" w:rsidP="00F066F7">
      <w:pPr>
        <w:numPr>
          <w:ilvl w:val="0"/>
          <w:numId w:val="11"/>
        </w:numPr>
        <w:ind w:left="357" w:hanging="357"/>
        <w:rPr>
          <w:lang w:val="en-GB"/>
        </w:rPr>
      </w:pPr>
      <w:r w:rsidRPr="00F63721">
        <w:rPr>
          <w:lang w:val="en-GB"/>
        </w:rPr>
        <w:t>the child or spouse/civil partner’s child of the principal</w:t>
      </w:r>
    </w:p>
    <w:p w14:paraId="425C6B8D" w14:textId="77777777" w:rsidR="00F63721" w:rsidRDefault="00F63721" w:rsidP="00F63721">
      <w:pPr>
        <w:rPr>
          <w:lang w:val="en-GB"/>
        </w:rPr>
      </w:pPr>
    </w:p>
    <w:p w14:paraId="405F4ADC" w14:textId="2BF07244" w:rsidR="00F63721" w:rsidRDefault="00F63721" w:rsidP="00F63721">
      <w:pPr>
        <w:rPr>
          <w:lang w:val="en-GB"/>
        </w:rPr>
      </w:pPr>
      <w:r w:rsidRPr="00F63721">
        <w:rPr>
          <w:lang w:val="en-GB"/>
        </w:rPr>
        <w:t xml:space="preserve">Unlike other categories, a frontier worker or their eligible family member does not have to be resident in the UK on the first day of learning </w:t>
      </w:r>
      <w:proofErr w:type="gramStart"/>
      <w:r w:rsidRPr="00F63721">
        <w:rPr>
          <w:lang w:val="en-GB"/>
        </w:rPr>
        <w:t>in order to</w:t>
      </w:r>
      <w:proofErr w:type="gramEnd"/>
      <w:r w:rsidRPr="00F63721">
        <w:rPr>
          <w:lang w:val="en-GB"/>
        </w:rPr>
        <w:t xml:space="preserve"> have an eligible residency status.</w:t>
      </w:r>
    </w:p>
    <w:p w14:paraId="2C2A0A22" w14:textId="77777777" w:rsidR="00F63721" w:rsidRDefault="00F63721" w:rsidP="00F63721">
      <w:pPr>
        <w:rPr>
          <w:lang w:val="en-GB"/>
        </w:rPr>
      </w:pPr>
    </w:p>
    <w:p w14:paraId="3DC86AEF" w14:textId="77777777" w:rsidR="00F63721" w:rsidRDefault="00F63721" w:rsidP="00F63721">
      <w:pPr>
        <w:rPr>
          <w:b/>
          <w:bCs/>
          <w:sz w:val="40"/>
          <w:szCs w:val="40"/>
          <w:lang w:val="en-GB"/>
        </w:rPr>
      </w:pPr>
      <w:r w:rsidRPr="00F63721">
        <w:rPr>
          <w:b/>
          <w:bCs/>
          <w:sz w:val="40"/>
          <w:szCs w:val="40"/>
          <w:lang w:val="en-GB"/>
        </w:rPr>
        <w:t>Family members of EEA or Swiss nationals</w:t>
      </w:r>
    </w:p>
    <w:p w14:paraId="3C18CCCA" w14:textId="77777777" w:rsidR="00F63721" w:rsidRPr="00F63721" w:rsidRDefault="00F63721" w:rsidP="00F63721">
      <w:pPr>
        <w:rPr>
          <w:b/>
          <w:bCs/>
          <w:sz w:val="40"/>
          <w:szCs w:val="40"/>
          <w:lang w:val="en-GB"/>
        </w:rPr>
      </w:pPr>
    </w:p>
    <w:p w14:paraId="4CBB2B3D" w14:textId="77777777" w:rsidR="00F63721" w:rsidRDefault="00F63721" w:rsidP="00F63721">
      <w:pPr>
        <w:rPr>
          <w:lang w:val="en-GB"/>
        </w:rPr>
      </w:pPr>
      <w:r w:rsidRPr="00F63721">
        <w:rPr>
          <w:lang w:val="en-GB"/>
        </w:rPr>
        <w:t>A family member of an EEA or Swiss national is eligible for funding if:</w:t>
      </w:r>
    </w:p>
    <w:p w14:paraId="0F1AF1AA" w14:textId="77777777" w:rsidR="00F63721" w:rsidRPr="00F63721" w:rsidRDefault="00F63721" w:rsidP="00F63721">
      <w:pPr>
        <w:rPr>
          <w:lang w:val="en-GB"/>
        </w:rPr>
      </w:pPr>
    </w:p>
    <w:p w14:paraId="4376A9E3" w14:textId="77777777" w:rsidR="00F63721" w:rsidRPr="00F63721" w:rsidRDefault="00F63721" w:rsidP="00F066F7">
      <w:pPr>
        <w:numPr>
          <w:ilvl w:val="0"/>
          <w:numId w:val="12"/>
        </w:numPr>
        <w:ind w:left="357" w:hanging="357"/>
        <w:rPr>
          <w:lang w:val="en-GB"/>
        </w:rPr>
      </w:pPr>
      <w:r w:rsidRPr="00F63721">
        <w:rPr>
          <w:lang w:val="en-GB"/>
        </w:rPr>
        <w:t>where required to do so, they have obtained pre-settled or settled status under EUSS and</w:t>
      </w:r>
    </w:p>
    <w:p w14:paraId="3A60446E" w14:textId="77777777" w:rsidR="00F63721" w:rsidRDefault="00F63721" w:rsidP="00F066F7">
      <w:pPr>
        <w:numPr>
          <w:ilvl w:val="0"/>
          <w:numId w:val="12"/>
        </w:numPr>
        <w:ind w:left="357" w:hanging="357"/>
        <w:rPr>
          <w:lang w:val="en-GB"/>
        </w:rPr>
      </w:pPr>
      <w:r w:rsidRPr="00F63721">
        <w:rPr>
          <w:lang w:val="en-GB"/>
        </w:rPr>
        <w:t>the EEA or Swiss national (principal) has obtained pre-settled or settled status under EUSS and has been ordinarily resident in the UK, EEA and/or Switzerland for at least the previous 3 years on the first day of learning</w:t>
      </w:r>
    </w:p>
    <w:p w14:paraId="4A6CC791" w14:textId="77777777" w:rsidR="00F63721" w:rsidRPr="00F63721" w:rsidRDefault="00F63721" w:rsidP="00F63721">
      <w:pPr>
        <w:ind w:left="357"/>
        <w:rPr>
          <w:lang w:val="en-GB"/>
        </w:rPr>
      </w:pPr>
    </w:p>
    <w:p w14:paraId="1A2DF712" w14:textId="77777777" w:rsidR="00F63721" w:rsidRDefault="00F63721" w:rsidP="00F63721">
      <w:pPr>
        <w:rPr>
          <w:lang w:val="en-GB"/>
        </w:rPr>
      </w:pPr>
      <w:r w:rsidRPr="00F63721">
        <w:rPr>
          <w:lang w:val="en-GB"/>
        </w:rPr>
        <w:t>Family members of an EEA or Swiss national can apply to EUSS after 30 June 2021 if they are joining them in the UK on or after 1 April 2021. They have 3 months to apply to EUSS from the date they arrive in the UK. They will have temporary protection and therefore be eligible for funding during those 3 months and pending the outcome of any EUSS application made during that period (and of any appeal). More information on </w:t>
      </w:r>
      <w:hyperlink r:id="rId19" w:history="1">
        <w:r w:rsidRPr="00F63721">
          <w:rPr>
            <w:rStyle w:val="Hyperlink"/>
            <w:lang w:val="en-GB"/>
          </w:rPr>
          <w:t>applying to join a family member in the UK</w:t>
        </w:r>
      </w:hyperlink>
      <w:r w:rsidRPr="00F63721">
        <w:rPr>
          <w:lang w:val="en-GB"/>
        </w:rPr>
        <w:t> can be found on GOV.UK.</w:t>
      </w:r>
    </w:p>
    <w:p w14:paraId="52853F66" w14:textId="77777777" w:rsidR="00F63721" w:rsidRPr="00F63721" w:rsidRDefault="00F63721" w:rsidP="00F63721">
      <w:pPr>
        <w:rPr>
          <w:lang w:val="en-GB"/>
        </w:rPr>
      </w:pPr>
    </w:p>
    <w:p w14:paraId="706C2F79" w14:textId="77777777" w:rsidR="00F63721" w:rsidRPr="00F63721" w:rsidRDefault="00F63721" w:rsidP="00F63721">
      <w:pPr>
        <w:rPr>
          <w:lang w:val="en-GB"/>
        </w:rPr>
      </w:pPr>
      <w:r w:rsidRPr="00F63721">
        <w:rPr>
          <w:lang w:val="en-GB"/>
        </w:rPr>
        <w:t>A ‘family member’ for these purposes is either:</w:t>
      </w:r>
    </w:p>
    <w:p w14:paraId="01662F2B" w14:textId="77777777" w:rsidR="00F63721" w:rsidRPr="00F63721" w:rsidRDefault="00F63721" w:rsidP="00F066F7">
      <w:pPr>
        <w:numPr>
          <w:ilvl w:val="0"/>
          <w:numId w:val="13"/>
        </w:numPr>
        <w:ind w:left="357" w:hanging="357"/>
        <w:rPr>
          <w:lang w:val="en-GB"/>
        </w:rPr>
      </w:pPr>
      <w:r w:rsidRPr="00F63721">
        <w:rPr>
          <w:lang w:val="en-GB"/>
        </w:rPr>
        <w:t>the husband, wife, civil partner of the EEA national (principal) or</w:t>
      </w:r>
    </w:p>
    <w:p w14:paraId="482C41FD" w14:textId="77777777" w:rsidR="00F63721" w:rsidRPr="00F63721" w:rsidRDefault="00F63721" w:rsidP="00F066F7">
      <w:pPr>
        <w:numPr>
          <w:ilvl w:val="0"/>
          <w:numId w:val="13"/>
        </w:numPr>
        <w:ind w:left="357" w:hanging="357"/>
        <w:rPr>
          <w:lang w:val="en-GB"/>
        </w:rPr>
      </w:pPr>
      <w:r w:rsidRPr="00F63721">
        <w:rPr>
          <w:lang w:val="en-GB"/>
        </w:rPr>
        <w:t>the dependant parent or grandparent of the principal or of the principal’s spouse/civil partner or</w:t>
      </w:r>
    </w:p>
    <w:p w14:paraId="64EC57AF" w14:textId="77777777" w:rsidR="00F63721" w:rsidRPr="00F63721" w:rsidRDefault="00F63721" w:rsidP="00F066F7">
      <w:pPr>
        <w:numPr>
          <w:ilvl w:val="0"/>
          <w:numId w:val="13"/>
        </w:numPr>
        <w:ind w:left="357" w:hanging="357"/>
        <w:rPr>
          <w:lang w:val="en-GB"/>
        </w:rPr>
      </w:pPr>
      <w:r w:rsidRPr="00F63721">
        <w:rPr>
          <w:lang w:val="en-GB"/>
        </w:rPr>
        <w:t>the child, grandchild, spouse/civil partner’s child or spouse/civil partner’s grandchild of the EEA principal who is either:</w:t>
      </w:r>
    </w:p>
    <w:p w14:paraId="59ECB288" w14:textId="77777777" w:rsidR="00F63721" w:rsidRPr="00F63721" w:rsidRDefault="00F63721" w:rsidP="00F066F7">
      <w:pPr>
        <w:numPr>
          <w:ilvl w:val="1"/>
          <w:numId w:val="13"/>
        </w:numPr>
        <w:ind w:left="357" w:hanging="357"/>
        <w:rPr>
          <w:lang w:val="en-GB"/>
        </w:rPr>
      </w:pPr>
      <w:r w:rsidRPr="00F63721">
        <w:rPr>
          <w:lang w:val="en-GB"/>
        </w:rPr>
        <w:t>under 21, or</w:t>
      </w:r>
    </w:p>
    <w:p w14:paraId="688A0311" w14:textId="77777777" w:rsidR="00F63721" w:rsidRPr="00F63721" w:rsidRDefault="00F63721" w:rsidP="00F066F7">
      <w:pPr>
        <w:numPr>
          <w:ilvl w:val="1"/>
          <w:numId w:val="13"/>
        </w:numPr>
        <w:ind w:left="357" w:hanging="357"/>
        <w:rPr>
          <w:lang w:val="en-GB"/>
        </w:rPr>
      </w:pPr>
      <w:r w:rsidRPr="00F63721">
        <w:rPr>
          <w:lang w:val="en-GB"/>
        </w:rPr>
        <w:t>dependant on the principal and/or his/her spouse/civil partner</w:t>
      </w:r>
    </w:p>
    <w:p w14:paraId="44314CC5" w14:textId="77777777" w:rsidR="00F63721" w:rsidRPr="00F63721" w:rsidRDefault="00F63721" w:rsidP="00F63721">
      <w:pPr>
        <w:rPr>
          <w:lang w:val="en-GB"/>
        </w:rPr>
      </w:pPr>
    </w:p>
    <w:p w14:paraId="66A1FF50" w14:textId="77777777" w:rsidR="00F63721" w:rsidRPr="00F63721" w:rsidRDefault="00F63721" w:rsidP="00F63721">
      <w:pPr>
        <w:rPr>
          <w:b/>
          <w:bCs/>
          <w:sz w:val="40"/>
          <w:szCs w:val="40"/>
          <w:lang w:val="en-GB"/>
        </w:rPr>
      </w:pPr>
      <w:r w:rsidRPr="00F63721">
        <w:rPr>
          <w:b/>
          <w:bCs/>
          <w:sz w:val="40"/>
          <w:szCs w:val="40"/>
          <w:lang w:val="en-GB"/>
        </w:rPr>
        <w:t>Irish citizens in UK or Republic of Ireland </w:t>
      </w:r>
    </w:p>
    <w:p w14:paraId="3BAEDD8D" w14:textId="77777777" w:rsidR="00F63721" w:rsidRPr="00F63721" w:rsidRDefault="00F63721" w:rsidP="00F63721">
      <w:pPr>
        <w:rPr>
          <w:b/>
          <w:bCs/>
          <w:lang w:val="en-GB"/>
        </w:rPr>
      </w:pPr>
    </w:p>
    <w:p w14:paraId="6FCC98B2" w14:textId="77777777" w:rsidR="00F63721" w:rsidRDefault="00F63721" w:rsidP="00F63721">
      <w:pPr>
        <w:rPr>
          <w:lang w:val="en-GB"/>
        </w:rPr>
      </w:pPr>
      <w:r w:rsidRPr="00F63721">
        <w:rPr>
          <w:lang w:val="en-GB"/>
        </w:rPr>
        <w:t>Irish citizens in the UK or Republic of Ireland have an eligible residency status if they have been ordinarily resident in the UK and Islands, and/or Republic of Ireland for at least the previous 3 years on the first day of learning. </w:t>
      </w:r>
    </w:p>
    <w:p w14:paraId="57DC257A" w14:textId="77777777" w:rsidR="00F63721" w:rsidRDefault="00F63721" w:rsidP="00F63721">
      <w:pPr>
        <w:rPr>
          <w:lang w:val="en-GB"/>
        </w:rPr>
      </w:pPr>
    </w:p>
    <w:p w14:paraId="5EA1F8D5" w14:textId="77777777" w:rsidR="008F7CB1" w:rsidRPr="008F7CB1" w:rsidRDefault="008F7CB1" w:rsidP="008F7CB1">
      <w:pPr>
        <w:rPr>
          <w:b/>
          <w:bCs/>
          <w:sz w:val="40"/>
          <w:szCs w:val="40"/>
          <w:lang w:val="en-GB"/>
        </w:rPr>
      </w:pPr>
      <w:r w:rsidRPr="008F7CB1">
        <w:rPr>
          <w:b/>
          <w:bCs/>
          <w:sz w:val="40"/>
          <w:szCs w:val="40"/>
          <w:lang w:val="en-GB"/>
        </w:rPr>
        <w:lastRenderedPageBreak/>
        <w:t>Irish citizens in EEA and Switzerland </w:t>
      </w:r>
    </w:p>
    <w:p w14:paraId="5528F6E8" w14:textId="77777777" w:rsidR="008F7CB1" w:rsidRPr="008F7CB1" w:rsidRDefault="008F7CB1" w:rsidP="008F7CB1">
      <w:pPr>
        <w:rPr>
          <w:b/>
          <w:bCs/>
          <w:lang w:val="en-GB"/>
        </w:rPr>
      </w:pPr>
    </w:p>
    <w:p w14:paraId="06D3ECA8" w14:textId="77777777" w:rsidR="008F7CB1" w:rsidRDefault="008F7CB1" w:rsidP="008F7CB1">
      <w:pPr>
        <w:rPr>
          <w:lang w:val="en-GB"/>
        </w:rPr>
      </w:pPr>
      <w:r w:rsidRPr="008F7CB1">
        <w:rPr>
          <w:lang w:val="en-GB"/>
        </w:rPr>
        <w:t>Irish citizens have an eligible residency status if they:</w:t>
      </w:r>
    </w:p>
    <w:p w14:paraId="499B70A3" w14:textId="77777777" w:rsidR="008F7CB1" w:rsidRPr="008F7CB1" w:rsidRDefault="008F7CB1" w:rsidP="008F7CB1">
      <w:pPr>
        <w:rPr>
          <w:lang w:val="en-GB"/>
        </w:rPr>
      </w:pPr>
    </w:p>
    <w:p w14:paraId="0B2AA461" w14:textId="77777777" w:rsidR="008F7CB1" w:rsidRPr="008F7CB1" w:rsidRDefault="008F7CB1" w:rsidP="00F066F7">
      <w:pPr>
        <w:numPr>
          <w:ilvl w:val="0"/>
          <w:numId w:val="14"/>
        </w:numPr>
        <w:ind w:left="357" w:hanging="357"/>
        <w:rPr>
          <w:lang w:val="en-GB"/>
        </w:rPr>
      </w:pPr>
      <w:r w:rsidRPr="008F7CB1">
        <w:rPr>
          <w:lang w:val="en-GB"/>
        </w:rPr>
        <w:t>resided in the EEA or Switzerland by 31 December 2020 (or resident in the UK, having moved to the UK from EEA or Switzerland after 31 December 2017), and</w:t>
      </w:r>
    </w:p>
    <w:p w14:paraId="7DF0CB51" w14:textId="77777777" w:rsidR="008F7CB1" w:rsidRPr="008F7CB1" w:rsidRDefault="008F7CB1" w:rsidP="00F066F7">
      <w:pPr>
        <w:numPr>
          <w:ilvl w:val="0"/>
          <w:numId w:val="14"/>
        </w:numPr>
        <w:ind w:left="357" w:hanging="357"/>
        <w:rPr>
          <w:lang w:val="en-GB"/>
        </w:rPr>
      </w:pPr>
      <w:r w:rsidRPr="008F7CB1">
        <w:rPr>
          <w:lang w:val="en-GB"/>
        </w:rPr>
        <w:t>resided in the EEA, Switzerland, Gibraltar or the UK for at least the previous 3 years on the first day of learning and</w:t>
      </w:r>
    </w:p>
    <w:p w14:paraId="19B4D777" w14:textId="77777777" w:rsidR="008F7CB1" w:rsidRPr="008F7CB1" w:rsidRDefault="008F7CB1" w:rsidP="00F066F7">
      <w:pPr>
        <w:numPr>
          <w:ilvl w:val="0"/>
          <w:numId w:val="14"/>
        </w:numPr>
        <w:ind w:left="357" w:hanging="357"/>
        <w:rPr>
          <w:lang w:val="en-GB"/>
        </w:rPr>
      </w:pPr>
      <w:r w:rsidRPr="008F7CB1">
        <w:rPr>
          <w:lang w:val="en-GB"/>
        </w:rPr>
        <w:t>remained ordinarily resident in the UK, Gibraltar, the EEA or Switzerland between 31 December 2020 and the start of the course and</w:t>
      </w:r>
    </w:p>
    <w:p w14:paraId="49BABF94" w14:textId="77777777" w:rsidR="008F7CB1" w:rsidRDefault="008F7CB1" w:rsidP="00F066F7">
      <w:pPr>
        <w:numPr>
          <w:ilvl w:val="0"/>
          <w:numId w:val="14"/>
        </w:numPr>
        <w:ind w:left="357" w:hanging="357"/>
        <w:rPr>
          <w:lang w:val="en-GB"/>
        </w:rPr>
      </w:pPr>
      <w:r w:rsidRPr="008F7CB1">
        <w:rPr>
          <w:lang w:val="en-GB"/>
        </w:rPr>
        <w:t>are on a course which starts before January 2028</w:t>
      </w:r>
    </w:p>
    <w:p w14:paraId="1F82275E" w14:textId="77777777" w:rsidR="008F7CB1" w:rsidRPr="008F7CB1" w:rsidRDefault="008F7CB1" w:rsidP="008F7CB1">
      <w:pPr>
        <w:ind w:left="357"/>
        <w:rPr>
          <w:lang w:val="en-GB"/>
        </w:rPr>
      </w:pPr>
    </w:p>
    <w:p w14:paraId="1C547852" w14:textId="77777777" w:rsidR="008F7CB1" w:rsidRDefault="008F7CB1" w:rsidP="008F7CB1">
      <w:pPr>
        <w:rPr>
          <w:lang w:val="en-GB"/>
        </w:rPr>
      </w:pPr>
      <w:r w:rsidRPr="008F7CB1">
        <w:rPr>
          <w:lang w:val="en-GB"/>
        </w:rPr>
        <w:t>The EEA includes all the countries and territories listed in </w:t>
      </w:r>
      <w:hyperlink r:id="rId20" w:anchor="annex_A" w:history="1">
        <w:r w:rsidRPr="008F7CB1">
          <w:rPr>
            <w:rStyle w:val="Hyperlink"/>
            <w:lang w:val="en-GB"/>
          </w:rPr>
          <w:t>annex A</w:t>
        </w:r>
      </w:hyperlink>
      <w:r w:rsidRPr="008F7CB1">
        <w:rPr>
          <w:lang w:val="en-GB"/>
        </w:rPr>
        <w:t>. </w:t>
      </w:r>
    </w:p>
    <w:p w14:paraId="3D5D1CDF" w14:textId="77777777" w:rsidR="001B0037" w:rsidRDefault="001B0037" w:rsidP="008F7CB1">
      <w:pPr>
        <w:rPr>
          <w:lang w:val="en-GB"/>
        </w:rPr>
      </w:pPr>
    </w:p>
    <w:p w14:paraId="68E2147B" w14:textId="77777777" w:rsidR="001B0037" w:rsidRPr="001B0037" w:rsidRDefault="001B0037" w:rsidP="001B0037">
      <w:pPr>
        <w:rPr>
          <w:b/>
          <w:bCs/>
          <w:sz w:val="40"/>
          <w:szCs w:val="40"/>
          <w:lang w:val="en-GB"/>
        </w:rPr>
      </w:pPr>
      <w:r w:rsidRPr="001B0037">
        <w:rPr>
          <w:b/>
          <w:bCs/>
          <w:sz w:val="40"/>
          <w:szCs w:val="40"/>
          <w:lang w:val="en-GB"/>
        </w:rPr>
        <w:t>Other non-UK nationals</w:t>
      </w:r>
    </w:p>
    <w:p w14:paraId="7150BACB" w14:textId="77777777" w:rsidR="001B0037" w:rsidRPr="001B0037" w:rsidRDefault="001B0037" w:rsidP="001B0037">
      <w:pPr>
        <w:rPr>
          <w:b/>
          <w:bCs/>
          <w:lang w:val="en-GB"/>
        </w:rPr>
      </w:pPr>
    </w:p>
    <w:p w14:paraId="44388ED9" w14:textId="77777777" w:rsidR="001B0037" w:rsidRDefault="001B0037" w:rsidP="001B0037">
      <w:pPr>
        <w:rPr>
          <w:lang w:val="en-GB"/>
        </w:rPr>
      </w:pPr>
      <w:r w:rsidRPr="001B0037">
        <w:rPr>
          <w:lang w:val="en-GB"/>
        </w:rPr>
        <w:t>Non-UK nationals have an eligible residency status if they have been ordinarily resident in the UK and Islands for at least the previous 3 years on the first day of learning and:</w:t>
      </w:r>
    </w:p>
    <w:p w14:paraId="051C3106" w14:textId="77777777" w:rsidR="001B0037" w:rsidRPr="001B0037" w:rsidRDefault="001B0037" w:rsidP="001B0037">
      <w:pPr>
        <w:rPr>
          <w:lang w:val="en-GB"/>
        </w:rPr>
      </w:pPr>
    </w:p>
    <w:p w14:paraId="48CCF558" w14:textId="77777777" w:rsidR="001B0037" w:rsidRPr="001B0037" w:rsidRDefault="001B0037" w:rsidP="00F066F7">
      <w:pPr>
        <w:numPr>
          <w:ilvl w:val="0"/>
          <w:numId w:val="15"/>
        </w:numPr>
        <w:ind w:left="357" w:hanging="357"/>
        <w:rPr>
          <w:lang w:val="en-GB"/>
        </w:rPr>
      </w:pPr>
      <w:r w:rsidRPr="001B0037">
        <w:rPr>
          <w:lang w:val="en-GB"/>
        </w:rPr>
        <w:t>have permission granted by the UK government to live in the UK and such permission is not for educational purposes only, or</w:t>
      </w:r>
    </w:p>
    <w:p w14:paraId="79ED1AFD" w14:textId="77777777" w:rsidR="001B0037" w:rsidRDefault="001B0037" w:rsidP="00F066F7">
      <w:pPr>
        <w:numPr>
          <w:ilvl w:val="0"/>
          <w:numId w:val="15"/>
        </w:numPr>
        <w:ind w:left="357" w:hanging="357"/>
        <w:rPr>
          <w:lang w:val="en-GB"/>
        </w:rPr>
      </w:pPr>
      <w:r w:rsidRPr="001B0037">
        <w:rPr>
          <w:lang w:val="en-GB"/>
        </w:rPr>
        <w:t>have obtained pre-settled or settled status under EUSS</w:t>
      </w:r>
    </w:p>
    <w:p w14:paraId="61B671F1" w14:textId="77777777" w:rsidR="006B5F37" w:rsidRDefault="006B5F37" w:rsidP="006B5F37">
      <w:pPr>
        <w:rPr>
          <w:lang w:val="en-GB"/>
        </w:rPr>
      </w:pPr>
    </w:p>
    <w:p w14:paraId="25E04DA6" w14:textId="77777777" w:rsidR="006B5F37" w:rsidRPr="006B5F37" w:rsidRDefault="006B5F37" w:rsidP="006B5F37">
      <w:pPr>
        <w:rPr>
          <w:b/>
          <w:bCs/>
          <w:sz w:val="40"/>
          <w:szCs w:val="40"/>
          <w:lang w:val="en-GB"/>
        </w:rPr>
      </w:pPr>
      <w:r w:rsidRPr="006B5F37">
        <w:rPr>
          <w:b/>
          <w:bCs/>
          <w:sz w:val="40"/>
          <w:szCs w:val="40"/>
          <w:lang w:val="en-GB"/>
        </w:rPr>
        <w:t>Family members of an eligible person of Northern Ireland </w:t>
      </w:r>
    </w:p>
    <w:p w14:paraId="33E49A20" w14:textId="77777777" w:rsidR="006B5F37" w:rsidRPr="006B5F37" w:rsidRDefault="006B5F37" w:rsidP="006B5F37">
      <w:pPr>
        <w:rPr>
          <w:b/>
          <w:bCs/>
          <w:lang w:val="en-GB"/>
        </w:rPr>
      </w:pPr>
    </w:p>
    <w:p w14:paraId="290F9ED7" w14:textId="77777777" w:rsidR="006B5F37" w:rsidRPr="006B5F37" w:rsidRDefault="006B5F37" w:rsidP="006B5F37">
      <w:pPr>
        <w:rPr>
          <w:lang w:val="en-GB"/>
        </w:rPr>
      </w:pPr>
      <w:r w:rsidRPr="006B5F37">
        <w:rPr>
          <w:lang w:val="en-GB"/>
        </w:rPr>
        <w:t>Family members of an eligible person of Northern Ireland</w:t>
      </w:r>
      <w:hyperlink r:id="rId21" w:anchor="fn:3" w:history="1">
        <w:r w:rsidRPr="006B5F37">
          <w:rPr>
            <w:rStyle w:val="Hyperlink"/>
            <w:vertAlign w:val="superscript"/>
            <w:lang w:val="en-GB"/>
          </w:rPr>
          <w:t>[footnote 3]</w:t>
        </w:r>
      </w:hyperlink>
      <w:r w:rsidRPr="006B5F37">
        <w:rPr>
          <w:lang w:val="en-GB"/>
        </w:rPr>
        <w:t> have an eligible residency status if:</w:t>
      </w:r>
    </w:p>
    <w:p w14:paraId="574D6729" w14:textId="77777777" w:rsidR="006B5F37" w:rsidRPr="006B5F37" w:rsidRDefault="006B5F37" w:rsidP="00F066F7">
      <w:pPr>
        <w:numPr>
          <w:ilvl w:val="0"/>
          <w:numId w:val="16"/>
        </w:numPr>
        <w:ind w:left="357" w:hanging="357"/>
        <w:rPr>
          <w:lang w:val="en-GB"/>
        </w:rPr>
      </w:pPr>
      <w:r w:rsidRPr="006B5F37">
        <w:rPr>
          <w:lang w:val="en-GB"/>
        </w:rPr>
        <w:t>they have been living in the UK by 31 December 2020, and</w:t>
      </w:r>
    </w:p>
    <w:p w14:paraId="4F7B6D8E" w14:textId="77777777" w:rsidR="006B5F37" w:rsidRPr="006B5F37" w:rsidRDefault="006B5F37" w:rsidP="00F066F7">
      <w:pPr>
        <w:numPr>
          <w:ilvl w:val="0"/>
          <w:numId w:val="16"/>
        </w:numPr>
        <w:ind w:left="357" w:hanging="357"/>
        <w:rPr>
          <w:lang w:val="en-GB"/>
        </w:rPr>
      </w:pPr>
      <w:r w:rsidRPr="006B5F37">
        <w:rPr>
          <w:lang w:val="en-GB"/>
        </w:rPr>
        <w:t>they have obtained pre-settled or settled status under EUSS, and</w:t>
      </w:r>
    </w:p>
    <w:p w14:paraId="4D26BC5F" w14:textId="77777777" w:rsidR="006B5F37" w:rsidRDefault="006B5F37" w:rsidP="00F066F7">
      <w:pPr>
        <w:numPr>
          <w:ilvl w:val="0"/>
          <w:numId w:val="16"/>
        </w:numPr>
        <w:ind w:left="357" w:hanging="357"/>
        <w:rPr>
          <w:lang w:val="en-GB"/>
        </w:rPr>
      </w:pPr>
      <w:r w:rsidRPr="006B5F37">
        <w:rPr>
          <w:lang w:val="en-GB"/>
        </w:rPr>
        <w:t>the eligible person of Northern Ireland (principal) has been ordinarily resident in the UK by 31 December 2020, for at least the previous 3 years on the first day of learning</w:t>
      </w:r>
    </w:p>
    <w:p w14:paraId="0278B440" w14:textId="77777777" w:rsidR="006B5F37" w:rsidRPr="006B5F37" w:rsidRDefault="006B5F37" w:rsidP="006B5F37">
      <w:pPr>
        <w:ind w:left="357"/>
        <w:rPr>
          <w:lang w:val="en-GB"/>
        </w:rPr>
      </w:pPr>
    </w:p>
    <w:p w14:paraId="621575E8" w14:textId="77777777" w:rsidR="006B5F37" w:rsidRDefault="006B5F37" w:rsidP="006B5F37">
      <w:pPr>
        <w:rPr>
          <w:lang w:val="en-GB"/>
        </w:rPr>
      </w:pPr>
      <w:r w:rsidRPr="006B5F37">
        <w:rPr>
          <w:lang w:val="en-GB"/>
        </w:rPr>
        <w:t>A ‘family member’ for these purposes is either:</w:t>
      </w:r>
    </w:p>
    <w:p w14:paraId="17F5C921" w14:textId="77777777" w:rsidR="006B5F37" w:rsidRPr="006B5F37" w:rsidRDefault="006B5F37" w:rsidP="006B5F37">
      <w:pPr>
        <w:rPr>
          <w:lang w:val="en-GB"/>
        </w:rPr>
      </w:pPr>
    </w:p>
    <w:p w14:paraId="6C59269C" w14:textId="77777777" w:rsidR="006B5F37" w:rsidRPr="006B5F37" w:rsidRDefault="006B5F37" w:rsidP="00F066F7">
      <w:pPr>
        <w:numPr>
          <w:ilvl w:val="0"/>
          <w:numId w:val="17"/>
        </w:numPr>
        <w:ind w:left="357" w:hanging="357"/>
        <w:rPr>
          <w:lang w:val="en-GB"/>
        </w:rPr>
      </w:pPr>
      <w:r w:rsidRPr="006B5F37">
        <w:rPr>
          <w:lang w:val="en-GB"/>
        </w:rPr>
        <w:t>the husband, wife, civil partner of the person of Northern Ireland (principal) or</w:t>
      </w:r>
    </w:p>
    <w:p w14:paraId="332B2D01" w14:textId="77777777" w:rsidR="006B5F37" w:rsidRPr="006B5F37" w:rsidRDefault="006B5F37" w:rsidP="00F066F7">
      <w:pPr>
        <w:numPr>
          <w:ilvl w:val="0"/>
          <w:numId w:val="17"/>
        </w:numPr>
        <w:ind w:left="357" w:hanging="357"/>
        <w:rPr>
          <w:lang w:val="en-GB"/>
        </w:rPr>
      </w:pPr>
      <w:r w:rsidRPr="006B5F37">
        <w:rPr>
          <w:lang w:val="en-GB"/>
        </w:rPr>
        <w:t>the dependant parent or grandparent of the principal or of the principal’s spouse/civil partner or</w:t>
      </w:r>
    </w:p>
    <w:p w14:paraId="1A6A3C6F" w14:textId="77777777" w:rsidR="006B5F37" w:rsidRPr="006B5F37" w:rsidRDefault="006B5F37" w:rsidP="00F066F7">
      <w:pPr>
        <w:numPr>
          <w:ilvl w:val="0"/>
          <w:numId w:val="17"/>
        </w:numPr>
        <w:ind w:left="357" w:hanging="357"/>
        <w:rPr>
          <w:lang w:val="en-GB"/>
        </w:rPr>
      </w:pPr>
      <w:r w:rsidRPr="006B5F37">
        <w:rPr>
          <w:lang w:val="en-GB"/>
        </w:rPr>
        <w:t>the child, grandchild, spouse/civil partner’s child or spouse/civil partner’s grandchild of the principal who is either</w:t>
      </w:r>
    </w:p>
    <w:p w14:paraId="789D2338" w14:textId="77777777" w:rsidR="006B5F37" w:rsidRPr="006B5F37" w:rsidRDefault="006B5F37" w:rsidP="00F066F7">
      <w:pPr>
        <w:numPr>
          <w:ilvl w:val="1"/>
          <w:numId w:val="17"/>
        </w:numPr>
        <w:ind w:left="1037" w:hanging="357"/>
        <w:rPr>
          <w:lang w:val="en-GB"/>
        </w:rPr>
      </w:pPr>
      <w:r w:rsidRPr="006B5F37">
        <w:rPr>
          <w:lang w:val="en-GB"/>
        </w:rPr>
        <w:t>under 21, or</w:t>
      </w:r>
    </w:p>
    <w:p w14:paraId="3F5D24B0" w14:textId="77777777" w:rsidR="006B5F37" w:rsidRPr="006B5F37" w:rsidRDefault="006B5F37" w:rsidP="00F066F7">
      <w:pPr>
        <w:numPr>
          <w:ilvl w:val="1"/>
          <w:numId w:val="17"/>
        </w:numPr>
        <w:ind w:left="1037" w:hanging="357"/>
        <w:rPr>
          <w:lang w:val="en-GB"/>
        </w:rPr>
      </w:pPr>
      <w:r w:rsidRPr="006B5F37">
        <w:rPr>
          <w:lang w:val="en-GB"/>
        </w:rPr>
        <w:t>dependant on the principal and/or his/her spouse/civil partner</w:t>
      </w:r>
    </w:p>
    <w:p w14:paraId="798E9E3F" w14:textId="77777777" w:rsidR="006B5F37" w:rsidRPr="001B0037" w:rsidRDefault="006B5F37" w:rsidP="006B5F37">
      <w:pPr>
        <w:rPr>
          <w:lang w:val="en-GB"/>
        </w:rPr>
      </w:pPr>
    </w:p>
    <w:p w14:paraId="26238C2A" w14:textId="77777777" w:rsidR="001B0037" w:rsidRPr="008F7CB1" w:rsidRDefault="001B0037" w:rsidP="008F7CB1">
      <w:pPr>
        <w:rPr>
          <w:lang w:val="en-GB"/>
        </w:rPr>
      </w:pPr>
    </w:p>
    <w:p w14:paraId="7ABF6414" w14:textId="77777777" w:rsidR="009C3843" w:rsidRPr="009C3843" w:rsidRDefault="009C3843" w:rsidP="009C3843">
      <w:pPr>
        <w:rPr>
          <w:b/>
          <w:bCs/>
          <w:sz w:val="40"/>
          <w:szCs w:val="40"/>
          <w:lang w:val="en-GB"/>
        </w:rPr>
      </w:pPr>
      <w:r w:rsidRPr="009C3843">
        <w:rPr>
          <w:b/>
          <w:bCs/>
          <w:sz w:val="40"/>
          <w:szCs w:val="40"/>
          <w:lang w:val="en-GB"/>
        </w:rPr>
        <w:t>Long residence</w:t>
      </w:r>
    </w:p>
    <w:p w14:paraId="0DA092B7" w14:textId="77777777" w:rsidR="009C3843" w:rsidRPr="009C3843" w:rsidRDefault="009C3843" w:rsidP="009C3843">
      <w:pPr>
        <w:rPr>
          <w:b/>
          <w:bCs/>
          <w:lang w:val="en-GB"/>
        </w:rPr>
      </w:pPr>
    </w:p>
    <w:p w14:paraId="1B6F56EB" w14:textId="77777777" w:rsidR="009C3843" w:rsidRDefault="009C3843" w:rsidP="009C3843">
      <w:pPr>
        <w:rPr>
          <w:lang w:val="en-GB"/>
        </w:rPr>
      </w:pPr>
      <w:r w:rsidRPr="009C3843">
        <w:rPr>
          <w:lang w:val="en-GB"/>
        </w:rPr>
        <w:t>A person who, on the first day of learning, has lived in the UK half their life or a period of 20 years or more, where this period of residence is ongoing, has an eligible residency status.</w:t>
      </w:r>
    </w:p>
    <w:p w14:paraId="05E6D39C" w14:textId="77777777" w:rsidR="009E7E62" w:rsidRPr="009C3843" w:rsidRDefault="009E7E62" w:rsidP="009C3843">
      <w:pPr>
        <w:rPr>
          <w:lang w:val="en-GB"/>
        </w:rPr>
      </w:pPr>
    </w:p>
    <w:p w14:paraId="19662E65" w14:textId="77777777" w:rsidR="009C3843" w:rsidRDefault="009C3843" w:rsidP="009C3843">
      <w:pPr>
        <w:rPr>
          <w:lang w:val="en-GB"/>
        </w:rPr>
      </w:pPr>
      <w:r w:rsidRPr="009C3843">
        <w:rPr>
          <w:lang w:val="en-GB"/>
        </w:rPr>
        <w:t xml:space="preserve">Learners may be able to prove this status via a confirmed entry date from Immigration Control, verified by the Home Office. Alternatively, they may provide evidence that they have been living in the UK for the period in question. This should ideally be from an official and independent source. Examples could include a signed letter on headed paper from someone in a leadership position at the school they attended, a letter from their GP, wage slips or a P45/P60. Providers funding learners under this category should obtain enough evidence to assure themselves beyond reasonable doubt that the learner was living in the UK for </w:t>
      </w:r>
      <w:r w:rsidRPr="009C3843">
        <w:rPr>
          <w:lang w:val="en-GB"/>
        </w:rPr>
        <w:lastRenderedPageBreak/>
        <w:t>the necessary period.</w:t>
      </w:r>
    </w:p>
    <w:p w14:paraId="6842D957" w14:textId="77777777" w:rsidR="009C3843" w:rsidRDefault="009C3843" w:rsidP="009C3843">
      <w:pPr>
        <w:rPr>
          <w:lang w:val="en-GB"/>
        </w:rPr>
      </w:pPr>
    </w:p>
    <w:p w14:paraId="34F26526" w14:textId="77777777" w:rsidR="006727FB" w:rsidRDefault="006727FB" w:rsidP="00EE6539">
      <w:pPr>
        <w:rPr>
          <w:b/>
          <w:bCs/>
          <w:sz w:val="40"/>
          <w:szCs w:val="40"/>
          <w:lang w:val="en-GB"/>
        </w:rPr>
      </w:pPr>
    </w:p>
    <w:p w14:paraId="107AF93E" w14:textId="77777777" w:rsidR="006727FB" w:rsidRDefault="006727FB" w:rsidP="00EE6539">
      <w:pPr>
        <w:rPr>
          <w:b/>
          <w:bCs/>
          <w:sz w:val="40"/>
          <w:szCs w:val="40"/>
          <w:lang w:val="en-GB"/>
        </w:rPr>
      </w:pPr>
    </w:p>
    <w:p w14:paraId="36A7DE1B" w14:textId="77777777" w:rsidR="006727FB" w:rsidRDefault="006727FB" w:rsidP="00EE6539">
      <w:pPr>
        <w:rPr>
          <w:b/>
          <w:bCs/>
          <w:sz w:val="40"/>
          <w:szCs w:val="40"/>
          <w:lang w:val="en-GB"/>
        </w:rPr>
      </w:pPr>
    </w:p>
    <w:p w14:paraId="07672D51" w14:textId="58B86FDA" w:rsidR="00EE6539" w:rsidRDefault="00EE6539" w:rsidP="00EE6539">
      <w:pPr>
        <w:rPr>
          <w:b/>
          <w:bCs/>
          <w:sz w:val="40"/>
          <w:szCs w:val="40"/>
          <w:lang w:val="en-GB"/>
        </w:rPr>
      </w:pPr>
      <w:r w:rsidRPr="00EE6539">
        <w:rPr>
          <w:b/>
          <w:bCs/>
          <w:sz w:val="40"/>
          <w:szCs w:val="40"/>
          <w:lang w:val="en-GB"/>
        </w:rPr>
        <w:t>Individuals with certain types of immigration status and their family members</w:t>
      </w:r>
    </w:p>
    <w:p w14:paraId="78BF3CA8" w14:textId="77777777" w:rsidR="00EE6539" w:rsidRPr="00EE6539" w:rsidRDefault="00EE6539" w:rsidP="00EE6539">
      <w:pPr>
        <w:rPr>
          <w:b/>
          <w:bCs/>
          <w:sz w:val="40"/>
          <w:szCs w:val="40"/>
          <w:lang w:val="en-GB"/>
        </w:rPr>
      </w:pPr>
    </w:p>
    <w:p w14:paraId="1C42341A" w14:textId="77777777" w:rsidR="00EE6539" w:rsidRDefault="00EE6539" w:rsidP="00EE6539">
      <w:pPr>
        <w:rPr>
          <w:lang w:val="en-GB"/>
        </w:rPr>
      </w:pPr>
      <w:r w:rsidRPr="00EE6539">
        <w:rPr>
          <w:lang w:val="en-GB"/>
        </w:rPr>
        <w:t>Individuals with any of the statuses listed below, or leave under the listed schemes, has an eligible residency status and is exempt from the 3-year residency requirement rule. In relation to these categories, you must have seen the learner’s immigration permission. This would include the biometric residence permit (BRP) and/or an accompanying letter from the Home Office describing their status.</w:t>
      </w:r>
    </w:p>
    <w:p w14:paraId="626AD7AF" w14:textId="77777777" w:rsidR="00EE6539" w:rsidRPr="00EE6539" w:rsidRDefault="00EE6539" w:rsidP="00EE6539">
      <w:pPr>
        <w:rPr>
          <w:lang w:val="en-GB"/>
        </w:rPr>
      </w:pPr>
    </w:p>
    <w:p w14:paraId="32D57B59" w14:textId="77777777" w:rsidR="00EE6539" w:rsidRDefault="00EE6539" w:rsidP="00EE6539">
      <w:pPr>
        <w:rPr>
          <w:b/>
          <w:bCs/>
          <w:sz w:val="40"/>
          <w:szCs w:val="40"/>
          <w:lang w:val="en-GB"/>
        </w:rPr>
      </w:pPr>
      <w:r w:rsidRPr="00EE6539">
        <w:rPr>
          <w:b/>
          <w:bCs/>
          <w:sz w:val="40"/>
          <w:szCs w:val="40"/>
          <w:lang w:val="en-GB"/>
        </w:rPr>
        <w:t>Refugee status</w:t>
      </w:r>
    </w:p>
    <w:p w14:paraId="44F59336" w14:textId="77777777" w:rsidR="00EE6539" w:rsidRPr="00EE6539" w:rsidRDefault="00EE6539" w:rsidP="00EE6539">
      <w:pPr>
        <w:rPr>
          <w:b/>
          <w:bCs/>
          <w:sz w:val="40"/>
          <w:szCs w:val="40"/>
          <w:lang w:val="en-GB"/>
        </w:rPr>
      </w:pPr>
    </w:p>
    <w:p w14:paraId="42E9DE1F" w14:textId="77777777" w:rsidR="00EE6539" w:rsidRPr="00EE6539" w:rsidRDefault="00EE6539" w:rsidP="00EE6539">
      <w:pPr>
        <w:rPr>
          <w:lang w:val="en-GB"/>
        </w:rPr>
      </w:pPr>
      <w:r w:rsidRPr="00EE6539">
        <w:rPr>
          <w:lang w:val="en-GB"/>
        </w:rPr>
        <w:t>Individuals with refugee status, where they have been ordinarily resident in the UK and Islands throughout the period since they were given leave to enter or remain in the UK.</w:t>
      </w:r>
    </w:p>
    <w:p w14:paraId="20FB2E78" w14:textId="77777777" w:rsidR="00EE6539" w:rsidRPr="00EE6539" w:rsidRDefault="00EE6539" w:rsidP="00EE6539">
      <w:pPr>
        <w:rPr>
          <w:lang w:val="en-GB"/>
        </w:rPr>
      </w:pPr>
      <w:r w:rsidRPr="00EE6539">
        <w:rPr>
          <w:lang w:val="en-GB"/>
        </w:rPr>
        <w:t>Family members of individuals with refugee status, as defined below:</w:t>
      </w:r>
    </w:p>
    <w:p w14:paraId="5F3277F3" w14:textId="77777777" w:rsidR="00EE6539" w:rsidRPr="00EE6539" w:rsidRDefault="00EE6539" w:rsidP="00F066F7">
      <w:pPr>
        <w:numPr>
          <w:ilvl w:val="0"/>
          <w:numId w:val="18"/>
        </w:numPr>
        <w:ind w:left="357" w:hanging="357"/>
        <w:rPr>
          <w:lang w:val="en-GB"/>
        </w:rPr>
      </w:pPr>
      <w:r w:rsidRPr="00EE6539">
        <w:rPr>
          <w:lang w:val="en-GB"/>
        </w:rPr>
        <w:t xml:space="preserve">the spouse or civil partner of a person with refugee status is eligible if </w:t>
      </w:r>
      <w:proofErr w:type="gramStart"/>
      <w:r w:rsidRPr="00EE6539">
        <w:rPr>
          <w:lang w:val="en-GB"/>
        </w:rPr>
        <w:t>all of</w:t>
      </w:r>
      <w:proofErr w:type="gramEnd"/>
      <w:r w:rsidRPr="00EE6539">
        <w:rPr>
          <w:lang w:val="en-GB"/>
        </w:rPr>
        <w:t xml:space="preserve"> the following apply:</w:t>
      </w:r>
    </w:p>
    <w:p w14:paraId="2E30949F" w14:textId="77777777" w:rsidR="00EE6539" w:rsidRPr="00EE6539" w:rsidRDefault="00EE6539" w:rsidP="00F066F7">
      <w:pPr>
        <w:numPr>
          <w:ilvl w:val="1"/>
          <w:numId w:val="18"/>
        </w:numPr>
        <w:ind w:left="641" w:hanging="357"/>
        <w:rPr>
          <w:lang w:val="en-GB"/>
        </w:rPr>
      </w:pPr>
      <w:r w:rsidRPr="00EE6539">
        <w:rPr>
          <w:lang w:val="en-GB"/>
        </w:rPr>
        <w:t>they were the spouse or civil partner of the person on the asylum application date, and</w:t>
      </w:r>
    </w:p>
    <w:p w14:paraId="18C26E75" w14:textId="77777777" w:rsidR="00EE6539" w:rsidRPr="00EE6539" w:rsidRDefault="00EE6539" w:rsidP="00F066F7">
      <w:pPr>
        <w:numPr>
          <w:ilvl w:val="1"/>
          <w:numId w:val="18"/>
        </w:numPr>
        <w:ind w:left="641" w:hanging="357"/>
        <w:rPr>
          <w:lang w:val="en-GB"/>
        </w:rPr>
      </w:pPr>
      <w:r w:rsidRPr="00EE6539">
        <w:rPr>
          <w:lang w:val="en-GB"/>
        </w:rPr>
        <w:t>have been ordinarily resident in the UK and Islands throughout the period since they were given leave to remain or enter</w:t>
      </w:r>
    </w:p>
    <w:p w14:paraId="7614380C" w14:textId="77777777" w:rsidR="00EE6539" w:rsidRPr="00EE6539" w:rsidRDefault="00EE6539" w:rsidP="00F066F7">
      <w:pPr>
        <w:numPr>
          <w:ilvl w:val="0"/>
          <w:numId w:val="18"/>
        </w:numPr>
        <w:ind w:left="357" w:hanging="357"/>
        <w:rPr>
          <w:lang w:val="en-GB"/>
        </w:rPr>
      </w:pPr>
      <w:r w:rsidRPr="00EE6539">
        <w:rPr>
          <w:lang w:val="en-GB"/>
        </w:rPr>
        <w:t xml:space="preserve">the child of a person with refugee status, or of the person’s spouse or civil partner, is eligible if </w:t>
      </w:r>
      <w:proofErr w:type="gramStart"/>
      <w:r w:rsidRPr="00EE6539">
        <w:rPr>
          <w:lang w:val="en-GB"/>
        </w:rPr>
        <w:t>all of</w:t>
      </w:r>
      <w:proofErr w:type="gramEnd"/>
      <w:r w:rsidRPr="00EE6539">
        <w:rPr>
          <w:lang w:val="en-GB"/>
        </w:rPr>
        <w:t xml:space="preserve"> the following apply:</w:t>
      </w:r>
    </w:p>
    <w:p w14:paraId="00B71162" w14:textId="77777777" w:rsidR="00EE6539" w:rsidRPr="00EE6539" w:rsidRDefault="00EE6539" w:rsidP="00F066F7">
      <w:pPr>
        <w:numPr>
          <w:ilvl w:val="1"/>
          <w:numId w:val="18"/>
        </w:numPr>
        <w:ind w:left="641" w:hanging="357"/>
        <w:rPr>
          <w:lang w:val="en-GB"/>
        </w:rPr>
      </w:pPr>
      <w:r w:rsidRPr="00EE6539">
        <w:rPr>
          <w:lang w:val="en-GB"/>
        </w:rPr>
        <w:t>they were the person with discretionary leave’s child or the child of the person’s spouse or civil partner on the asylum application date, and</w:t>
      </w:r>
    </w:p>
    <w:p w14:paraId="0A229B2C" w14:textId="77777777" w:rsidR="00EE6539" w:rsidRPr="00EE6539" w:rsidRDefault="00EE6539" w:rsidP="00F066F7">
      <w:pPr>
        <w:numPr>
          <w:ilvl w:val="1"/>
          <w:numId w:val="18"/>
        </w:numPr>
        <w:ind w:left="641" w:hanging="357"/>
        <w:rPr>
          <w:lang w:val="en-GB"/>
        </w:rPr>
      </w:pPr>
      <w:r w:rsidRPr="00EE6539">
        <w:rPr>
          <w:lang w:val="en-GB"/>
        </w:rPr>
        <w:t>they were under 18 on the asylum application date, and</w:t>
      </w:r>
    </w:p>
    <w:p w14:paraId="6CA78DCC" w14:textId="77777777" w:rsidR="00EE6539" w:rsidRPr="00EE6539" w:rsidRDefault="00EE6539" w:rsidP="00F066F7">
      <w:pPr>
        <w:numPr>
          <w:ilvl w:val="1"/>
          <w:numId w:val="18"/>
        </w:numPr>
        <w:ind w:left="641" w:hanging="357"/>
        <w:rPr>
          <w:lang w:val="en-GB"/>
        </w:rPr>
      </w:pPr>
      <w:r w:rsidRPr="00EE6539">
        <w:rPr>
          <w:lang w:val="en-GB"/>
        </w:rPr>
        <w:t>they have been ordinarily resident in the UK and Islands since they were given leave to remain or enter</w:t>
      </w:r>
    </w:p>
    <w:p w14:paraId="6D2FEDCF" w14:textId="77777777" w:rsidR="009C3843" w:rsidRPr="009C3843" w:rsidRDefault="009C3843" w:rsidP="009C3843">
      <w:pPr>
        <w:rPr>
          <w:lang w:val="en-GB"/>
        </w:rPr>
      </w:pPr>
    </w:p>
    <w:p w14:paraId="313D8A2D" w14:textId="77777777" w:rsidR="0053281D" w:rsidRPr="0053281D" w:rsidRDefault="0053281D" w:rsidP="0053281D">
      <w:pPr>
        <w:rPr>
          <w:b/>
          <w:bCs/>
          <w:sz w:val="40"/>
          <w:szCs w:val="40"/>
          <w:lang w:val="en-GB"/>
        </w:rPr>
      </w:pPr>
      <w:r w:rsidRPr="0053281D">
        <w:rPr>
          <w:b/>
          <w:bCs/>
          <w:sz w:val="40"/>
          <w:szCs w:val="40"/>
          <w:lang w:val="en-GB"/>
        </w:rPr>
        <w:t>Humanitarian protection status</w:t>
      </w:r>
    </w:p>
    <w:p w14:paraId="65562B60" w14:textId="77777777" w:rsidR="0053281D" w:rsidRPr="0053281D" w:rsidRDefault="0053281D" w:rsidP="0053281D">
      <w:pPr>
        <w:rPr>
          <w:b/>
          <w:bCs/>
          <w:lang w:val="en-GB"/>
        </w:rPr>
      </w:pPr>
    </w:p>
    <w:p w14:paraId="20EABFF5" w14:textId="77777777" w:rsidR="0053281D" w:rsidRPr="0053281D" w:rsidRDefault="0053281D" w:rsidP="0053281D">
      <w:pPr>
        <w:rPr>
          <w:lang w:val="en-GB"/>
        </w:rPr>
      </w:pPr>
      <w:r w:rsidRPr="0053281D">
        <w:rPr>
          <w:lang w:val="en-GB"/>
        </w:rPr>
        <w:t>Individuals with humanitarian protection status, where they have been ordinarily resident in the UK and Islands throughout the period since they were given leave to enter or remain in the UK.</w:t>
      </w:r>
    </w:p>
    <w:p w14:paraId="68D2EB26" w14:textId="77777777" w:rsidR="0053281D" w:rsidRPr="0053281D" w:rsidRDefault="0053281D" w:rsidP="0053281D">
      <w:pPr>
        <w:rPr>
          <w:lang w:val="en-GB"/>
        </w:rPr>
      </w:pPr>
      <w:r w:rsidRPr="0053281D">
        <w:rPr>
          <w:lang w:val="en-GB"/>
        </w:rPr>
        <w:t>The family members of individuals with humanitarian protection status, as defined below:</w:t>
      </w:r>
    </w:p>
    <w:p w14:paraId="7E940624" w14:textId="77777777" w:rsidR="0053281D" w:rsidRPr="0053281D" w:rsidRDefault="0053281D" w:rsidP="00F066F7">
      <w:pPr>
        <w:numPr>
          <w:ilvl w:val="0"/>
          <w:numId w:val="19"/>
        </w:numPr>
        <w:ind w:left="357" w:hanging="357"/>
        <w:rPr>
          <w:lang w:val="en-GB"/>
        </w:rPr>
      </w:pPr>
      <w:r w:rsidRPr="0053281D">
        <w:rPr>
          <w:lang w:val="en-GB"/>
        </w:rPr>
        <w:t xml:space="preserve">the spouse or civil partner of a person granted humanitarian protection is eligible if </w:t>
      </w:r>
      <w:proofErr w:type="gramStart"/>
      <w:r w:rsidRPr="0053281D">
        <w:rPr>
          <w:lang w:val="en-GB"/>
        </w:rPr>
        <w:t>all of</w:t>
      </w:r>
      <w:proofErr w:type="gramEnd"/>
      <w:r w:rsidRPr="0053281D">
        <w:rPr>
          <w:lang w:val="en-GB"/>
        </w:rPr>
        <w:t xml:space="preserve"> the following apply:</w:t>
      </w:r>
    </w:p>
    <w:p w14:paraId="0FBC7E27" w14:textId="77777777" w:rsidR="0053281D" w:rsidRPr="0053281D" w:rsidRDefault="0053281D" w:rsidP="00F066F7">
      <w:pPr>
        <w:numPr>
          <w:ilvl w:val="1"/>
          <w:numId w:val="19"/>
        </w:numPr>
        <w:rPr>
          <w:lang w:val="en-GB"/>
        </w:rPr>
      </w:pPr>
      <w:r w:rsidRPr="0053281D">
        <w:rPr>
          <w:lang w:val="en-GB"/>
        </w:rPr>
        <w:t>they were the spouse or civil partner of the person on the asylum application date, and</w:t>
      </w:r>
    </w:p>
    <w:p w14:paraId="4D40675F" w14:textId="77777777" w:rsidR="0053281D" w:rsidRPr="0053281D" w:rsidRDefault="0053281D" w:rsidP="00F066F7">
      <w:pPr>
        <w:numPr>
          <w:ilvl w:val="1"/>
          <w:numId w:val="19"/>
        </w:numPr>
        <w:rPr>
          <w:lang w:val="en-GB"/>
        </w:rPr>
      </w:pPr>
      <w:r w:rsidRPr="0053281D">
        <w:rPr>
          <w:lang w:val="en-GB"/>
        </w:rPr>
        <w:t>have been ordinarily resident in the UK and Islands throughout the period since they were given leave to enter or remain in the UK</w:t>
      </w:r>
    </w:p>
    <w:p w14:paraId="3ACA931C" w14:textId="77777777" w:rsidR="0053281D" w:rsidRPr="0053281D" w:rsidRDefault="0053281D" w:rsidP="00F066F7">
      <w:pPr>
        <w:numPr>
          <w:ilvl w:val="0"/>
          <w:numId w:val="19"/>
        </w:numPr>
        <w:ind w:left="357" w:hanging="357"/>
        <w:rPr>
          <w:lang w:val="en-GB"/>
        </w:rPr>
      </w:pPr>
      <w:r w:rsidRPr="0053281D">
        <w:rPr>
          <w:lang w:val="en-GB"/>
        </w:rPr>
        <w:t>the child of a person with humanitarian protection status to enter or remain, or of the person’s spouse or civil partner, is eligible if:</w:t>
      </w:r>
    </w:p>
    <w:p w14:paraId="087A6CB8" w14:textId="77777777" w:rsidR="0053281D" w:rsidRPr="0053281D" w:rsidRDefault="0053281D" w:rsidP="00F066F7">
      <w:pPr>
        <w:numPr>
          <w:ilvl w:val="1"/>
          <w:numId w:val="19"/>
        </w:numPr>
        <w:rPr>
          <w:lang w:val="en-GB"/>
        </w:rPr>
      </w:pPr>
      <w:r w:rsidRPr="0053281D">
        <w:rPr>
          <w:lang w:val="en-GB"/>
        </w:rPr>
        <w:t>they were the person with humanitarian protection status’s child or the child of the person’s spouse or civil partner on the asylum application date, and</w:t>
      </w:r>
    </w:p>
    <w:p w14:paraId="5BA996A0" w14:textId="77777777" w:rsidR="0053281D" w:rsidRPr="0053281D" w:rsidRDefault="0053281D" w:rsidP="00F066F7">
      <w:pPr>
        <w:numPr>
          <w:ilvl w:val="1"/>
          <w:numId w:val="19"/>
        </w:numPr>
        <w:rPr>
          <w:lang w:val="en-GB"/>
        </w:rPr>
      </w:pPr>
      <w:r w:rsidRPr="0053281D">
        <w:rPr>
          <w:lang w:val="en-GB"/>
        </w:rPr>
        <w:t>were under 18 on the asylum application date, and</w:t>
      </w:r>
    </w:p>
    <w:p w14:paraId="1404526B" w14:textId="77777777" w:rsidR="0053281D" w:rsidRDefault="0053281D" w:rsidP="00F066F7">
      <w:pPr>
        <w:numPr>
          <w:ilvl w:val="1"/>
          <w:numId w:val="19"/>
        </w:numPr>
        <w:rPr>
          <w:lang w:val="en-GB"/>
        </w:rPr>
      </w:pPr>
      <w:r w:rsidRPr="0053281D">
        <w:rPr>
          <w:lang w:val="en-GB"/>
        </w:rPr>
        <w:t>have been ordinarily resident in the UK and Islands since they were given leave to enter or remain</w:t>
      </w:r>
    </w:p>
    <w:p w14:paraId="1211D42C" w14:textId="77777777" w:rsidR="003E2DB2" w:rsidRDefault="003E2DB2" w:rsidP="003E2DB2">
      <w:pPr>
        <w:rPr>
          <w:lang w:val="en-GB"/>
        </w:rPr>
      </w:pPr>
    </w:p>
    <w:p w14:paraId="5389D641" w14:textId="77777777" w:rsidR="003E2DB2" w:rsidRDefault="003E2DB2" w:rsidP="003E2DB2">
      <w:pPr>
        <w:rPr>
          <w:lang w:val="en-GB"/>
        </w:rPr>
      </w:pPr>
    </w:p>
    <w:p w14:paraId="525B64A5" w14:textId="77777777" w:rsidR="003E2DB2" w:rsidRDefault="003E2DB2" w:rsidP="003E2DB2">
      <w:pPr>
        <w:rPr>
          <w:lang w:val="en-GB"/>
        </w:rPr>
      </w:pPr>
    </w:p>
    <w:p w14:paraId="4A962054" w14:textId="77777777" w:rsidR="0053281D" w:rsidRPr="0053281D" w:rsidRDefault="0053281D" w:rsidP="0053281D">
      <w:pPr>
        <w:ind w:left="720"/>
        <w:rPr>
          <w:lang w:val="en-GB"/>
        </w:rPr>
      </w:pPr>
    </w:p>
    <w:p w14:paraId="04DA81A1" w14:textId="77777777" w:rsidR="0053281D" w:rsidRDefault="0053281D" w:rsidP="0053281D">
      <w:pPr>
        <w:rPr>
          <w:b/>
          <w:bCs/>
          <w:sz w:val="40"/>
          <w:szCs w:val="40"/>
          <w:lang w:val="en-GB"/>
        </w:rPr>
      </w:pPr>
      <w:r w:rsidRPr="0053281D">
        <w:rPr>
          <w:b/>
          <w:bCs/>
          <w:sz w:val="40"/>
          <w:szCs w:val="40"/>
          <w:lang w:val="en-GB"/>
        </w:rPr>
        <w:t>Discretionary leave to enter or remain</w:t>
      </w:r>
    </w:p>
    <w:p w14:paraId="66F41A80" w14:textId="77777777" w:rsidR="0053281D" w:rsidRPr="0053281D" w:rsidRDefault="0053281D" w:rsidP="0053281D">
      <w:pPr>
        <w:rPr>
          <w:b/>
          <w:bCs/>
          <w:sz w:val="40"/>
          <w:szCs w:val="40"/>
          <w:lang w:val="en-GB"/>
        </w:rPr>
      </w:pPr>
    </w:p>
    <w:p w14:paraId="4DABBE27" w14:textId="77777777" w:rsidR="0053281D" w:rsidRPr="0053281D" w:rsidRDefault="0053281D" w:rsidP="0053281D">
      <w:pPr>
        <w:rPr>
          <w:lang w:val="en-GB"/>
        </w:rPr>
      </w:pPr>
      <w:r w:rsidRPr="0053281D">
        <w:rPr>
          <w:lang w:val="en-GB"/>
        </w:rPr>
        <w:t>Individuals with discretionary leave to enter or remain, where they have been ordinarily resident in the UK and Islands throughout the period since they were given leave to enter or remain in the UK.</w:t>
      </w:r>
    </w:p>
    <w:p w14:paraId="50AAAEA4" w14:textId="77777777" w:rsidR="0053281D" w:rsidRPr="0053281D" w:rsidRDefault="0053281D" w:rsidP="00F066F7">
      <w:pPr>
        <w:numPr>
          <w:ilvl w:val="0"/>
          <w:numId w:val="20"/>
        </w:numPr>
        <w:ind w:left="357" w:hanging="357"/>
        <w:rPr>
          <w:lang w:val="en-GB"/>
        </w:rPr>
      </w:pPr>
      <w:r w:rsidRPr="0053281D">
        <w:rPr>
          <w:lang w:val="en-GB"/>
        </w:rPr>
        <w:t xml:space="preserve">the spouse or civil partner of a person granted discretionary leave to enter or remain is eligible if </w:t>
      </w:r>
      <w:proofErr w:type="gramStart"/>
      <w:r w:rsidRPr="0053281D">
        <w:rPr>
          <w:lang w:val="en-GB"/>
        </w:rPr>
        <w:t>all of</w:t>
      </w:r>
      <w:proofErr w:type="gramEnd"/>
      <w:r w:rsidRPr="0053281D">
        <w:rPr>
          <w:lang w:val="en-GB"/>
        </w:rPr>
        <w:t xml:space="preserve"> the following apply:</w:t>
      </w:r>
    </w:p>
    <w:p w14:paraId="3EFAA691" w14:textId="77777777" w:rsidR="0053281D" w:rsidRPr="0053281D" w:rsidRDefault="0053281D" w:rsidP="00F066F7">
      <w:pPr>
        <w:numPr>
          <w:ilvl w:val="1"/>
          <w:numId w:val="20"/>
        </w:numPr>
        <w:rPr>
          <w:lang w:val="en-GB"/>
        </w:rPr>
      </w:pPr>
      <w:r w:rsidRPr="0053281D">
        <w:rPr>
          <w:lang w:val="en-GB"/>
        </w:rPr>
        <w:t>they were the spouse or civil partner of the person on the asylum or leave application date, and</w:t>
      </w:r>
    </w:p>
    <w:p w14:paraId="30D4CC1D" w14:textId="77777777" w:rsidR="0053281D" w:rsidRPr="0053281D" w:rsidRDefault="0053281D" w:rsidP="00F066F7">
      <w:pPr>
        <w:numPr>
          <w:ilvl w:val="1"/>
          <w:numId w:val="20"/>
        </w:numPr>
        <w:rPr>
          <w:lang w:val="en-GB"/>
        </w:rPr>
      </w:pPr>
      <w:r w:rsidRPr="0053281D">
        <w:rPr>
          <w:lang w:val="en-GB"/>
        </w:rPr>
        <w:t>they have been ordinarily resident in the UK and Islands throughout the period since they were given discretionary leave to enter or remain in the UK</w:t>
      </w:r>
    </w:p>
    <w:p w14:paraId="6EA73A4A" w14:textId="77777777" w:rsidR="0053281D" w:rsidRPr="0053281D" w:rsidRDefault="0053281D" w:rsidP="00F066F7">
      <w:pPr>
        <w:numPr>
          <w:ilvl w:val="0"/>
          <w:numId w:val="20"/>
        </w:numPr>
        <w:ind w:left="357" w:hanging="357"/>
        <w:rPr>
          <w:lang w:val="en-GB"/>
        </w:rPr>
      </w:pPr>
      <w:r w:rsidRPr="0053281D">
        <w:rPr>
          <w:lang w:val="en-GB"/>
        </w:rPr>
        <w:t>the child of a person with discretionary leave to enter or remain, or of the person’s spouse or civil partner, is eligible if:</w:t>
      </w:r>
    </w:p>
    <w:p w14:paraId="20742D35" w14:textId="77777777" w:rsidR="0053281D" w:rsidRPr="0053281D" w:rsidRDefault="0053281D" w:rsidP="00F066F7">
      <w:pPr>
        <w:numPr>
          <w:ilvl w:val="1"/>
          <w:numId w:val="20"/>
        </w:numPr>
        <w:rPr>
          <w:lang w:val="en-GB"/>
        </w:rPr>
      </w:pPr>
      <w:r w:rsidRPr="0053281D">
        <w:rPr>
          <w:lang w:val="en-GB"/>
        </w:rPr>
        <w:t>they were the person with discretionary leave’s child or the child of the person’s spouse or civil partner on the asylum or leave application date, and</w:t>
      </w:r>
    </w:p>
    <w:p w14:paraId="23F71BB4" w14:textId="77777777" w:rsidR="0053281D" w:rsidRPr="0053281D" w:rsidRDefault="0053281D" w:rsidP="00F066F7">
      <w:pPr>
        <w:numPr>
          <w:ilvl w:val="1"/>
          <w:numId w:val="20"/>
        </w:numPr>
        <w:rPr>
          <w:lang w:val="en-GB"/>
        </w:rPr>
      </w:pPr>
      <w:r w:rsidRPr="0053281D">
        <w:rPr>
          <w:lang w:val="en-GB"/>
        </w:rPr>
        <w:t>they were under 18 on the asylum or leave application date, and</w:t>
      </w:r>
    </w:p>
    <w:p w14:paraId="59EE8CE0" w14:textId="77777777" w:rsidR="0053281D" w:rsidRDefault="0053281D" w:rsidP="00F066F7">
      <w:pPr>
        <w:numPr>
          <w:ilvl w:val="1"/>
          <w:numId w:val="20"/>
        </w:numPr>
        <w:rPr>
          <w:lang w:val="en-GB"/>
        </w:rPr>
      </w:pPr>
      <w:r w:rsidRPr="0053281D">
        <w:rPr>
          <w:lang w:val="en-GB"/>
        </w:rPr>
        <w:t>they have been ordinarily resident in the UK and Islands since they were given discretionary leave to enter or remain</w:t>
      </w:r>
    </w:p>
    <w:p w14:paraId="0E82B90C" w14:textId="77777777" w:rsidR="0053281D" w:rsidRPr="0053281D" w:rsidRDefault="0053281D" w:rsidP="0053281D">
      <w:pPr>
        <w:ind w:left="1440"/>
        <w:rPr>
          <w:lang w:val="en-GB"/>
        </w:rPr>
      </w:pPr>
    </w:p>
    <w:p w14:paraId="2F9F47F7" w14:textId="77777777" w:rsidR="0053281D" w:rsidRDefault="0053281D" w:rsidP="0053281D">
      <w:pPr>
        <w:rPr>
          <w:b/>
          <w:bCs/>
          <w:sz w:val="40"/>
          <w:szCs w:val="40"/>
          <w:lang w:val="en-GB"/>
        </w:rPr>
      </w:pPr>
      <w:r w:rsidRPr="0053281D">
        <w:rPr>
          <w:b/>
          <w:bCs/>
          <w:sz w:val="40"/>
          <w:szCs w:val="40"/>
          <w:lang w:val="en-GB"/>
        </w:rPr>
        <w:t>Extant leave to remain as a stateless person</w:t>
      </w:r>
    </w:p>
    <w:p w14:paraId="79A94D74" w14:textId="77777777" w:rsidR="0053281D" w:rsidRPr="0053281D" w:rsidRDefault="0053281D" w:rsidP="0053281D">
      <w:pPr>
        <w:rPr>
          <w:b/>
          <w:bCs/>
          <w:sz w:val="40"/>
          <w:szCs w:val="40"/>
          <w:lang w:val="en-GB"/>
        </w:rPr>
      </w:pPr>
    </w:p>
    <w:p w14:paraId="0C98995D" w14:textId="77777777" w:rsidR="0053281D" w:rsidRDefault="0053281D" w:rsidP="0053281D">
      <w:pPr>
        <w:rPr>
          <w:lang w:val="en-GB"/>
        </w:rPr>
      </w:pPr>
      <w:r w:rsidRPr="0053281D">
        <w:rPr>
          <w:lang w:val="en-GB"/>
        </w:rPr>
        <w:t>Individuals who have extant leave to remain as a stateless person, where they have been ordinarily resident in the UK and Islands throughout the period since they were granted such leave.</w:t>
      </w:r>
    </w:p>
    <w:p w14:paraId="3570427F" w14:textId="77777777" w:rsidR="0032492C" w:rsidRPr="0053281D" w:rsidRDefault="0032492C" w:rsidP="0053281D">
      <w:pPr>
        <w:rPr>
          <w:lang w:val="en-GB"/>
        </w:rPr>
      </w:pPr>
    </w:p>
    <w:p w14:paraId="554034F7" w14:textId="77777777" w:rsidR="0053281D" w:rsidRDefault="0053281D" w:rsidP="0053281D">
      <w:pPr>
        <w:rPr>
          <w:lang w:val="en-GB"/>
        </w:rPr>
      </w:pPr>
      <w:r w:rsidRPr="0053281D">
        <w:rPr>
          <w:lang w:val="en-GB"/>
        </w:rPr>
        <w:t>Family members of individuals with extant leave to remain as a stateless person, as defined below:</w:t>
      </w:r>
    </w:p>
    <w:p w14:paraId="4621AAF3" w14:textId="77777777" w:rsidR="0032492C" w:rsidRPr="0053281D" w:rsidRDefault="0032492C" w:rsidP="0053281D">
      <w:pPr>
        <w:rPr>
          <w:lang w:val="en-GB"/>
        </w:rPr>
      </w:pPr>
    </w:p>
    <w:p w14:paraId="1B3CB9B4" w14:textId="77777777" w:rsidR="0053281D" w:rsidRPr="0053281D" w:rsidRDefault="0053281D" w:rsidP="0053281D">
      <w:pPr>
        <w:rPr>
          <w:lang w:val="en-GB"/>
        </w:rPr>
      </w:pPr>
      <w:r w:rsidRPr="0053281D">
        <w:rPr>
          <w:lang w:val="en-GB"/>
        </w:rPr>
        <w:t xml:space="preserve">The spouse or civil partner of a person granted stateless leave is eligible if </w:t>
      </w:r>
      <w:proofErr w:type="gramStart"/>
      <w:r w:rsidRPr="0053281D">
        <w:rPr>
          <w:lang w:val="en-GB"/>
        </w:rPr>
        <w:t>all of</w:t>
      </w:r>
      <w:proofErr w:type="gramEnd"/>
      <w:r w:rsidRPr="0053281D">
        <w:rPr>
          <w:lang w:val="en-GB"/>
        </w:rPr>
        <w:t xml:space="preserve"> the following apply:</w:t>
      </w:r>
    </w:p>
    <w:p w14:paraId="03ACFD4B" w14:textId="77777777" w:rsidR="0053281D" w:rsidRPr="0053281D" w:rsidRDefault="0053281D" w:rsidP="00F066F7">
      <w:pPr>
        <w:numPr>
          <w:ilvl w:val="0"/>
          <w:numId w:val="21"/>
        </w:numPr>
        <w:ind w:left="357" w:hanging="357"/>
        <w:rPr>
          <w:lang w:val="en-GB"/>
        </w:rPr>
      </w:pPr>
      <w:r w:rsidRPr="0053281D">
        <w:rPr>
          <w:lang w:val="en-GB"/>
        </w:rPr>
        <w:t>they were the spouse or civil partner of the person on the leave application date, and</w:t>
      </w:r>
    </w:p>
    <w:p w14:paraId="1E7DE3FD" w14:textId="77777777" w:rsidR="0053281D" w:rsidRPr="0053281D" w:rsidRDefault="0053281D" w:rsidP="00F066F7">
      <w:pPr>
        <w:numPr>
          <w:ilvl w:val="0"/>
          <w:numId w:val="21"/>
        </w:numPr>
        <w:ind w:left="357" w:hanging="357"/>
        <w:rPr>
          <w:lang w:val="en-GB"/>
        </w:rPr>
      </w:pPr>
      <w:r w:rsidRPr="0053281D">
        <w:rPr>
          <w:lang w:val="en-GB"/>
        </w:rPr>
        <w:t>they have been ordinarily resident in the UK and Islands throughout the period since they were given leave to enter or remain in the UK</w:t>
      </w:r>
    </w:p>
    <w:p w14:paraId="5EA02E29" w14:textId="77777777" w:rsidR="0053281D" w:rsidRPr="0053281D" w:rsidRDefault="0053281D" w:rsidP="00F066F7">
      <w:pPr>
        <w:numPr>
          <w:ilvl w:val="0"/>
          <w:numId w:val="21"/>
        </w:numPr>
        <w:ind w:left="357" w:hanging="357"/>
        <w:rPr>
          <w:lang w:val="en-GB"/>
        </w:rPr>
      </w:pPr>
      <w:r w:rsidRPr="0053281D">
        <w:rPr>
          <w:lang w:val="en-GB"/>
        </w:rPr>
        <w:t>The child of a person with stateless leave, or of the person’s spouse or civil partner, is eligible if:</w:t>
      </w:r>
    </w:p>
    <w:p w14:paraId="4217BF26" w14:textId="77777777" w:rsidR="0053281D" w:rsidRPr="0053281D" w:rsidRDefault="0053281D" w:rsidP="00F066F7">
      <w:pPr>
        <w:numPr>
          <w:ilvl w:val="1"/>
          <w:numId w:val="21"/>
        </w:numPr>
        <w:rPr>
          <w:lang w:val="en-GB"/>
        </w:rPr>
      </w:pPr>
      <w:r w:rsidRPr="0053281D">
        <w:rPr>
          <w:lang w:val="en-GB"/>
        </w:rPr>
        <w:t>they were the person with stateless leave’s child or the child of the person’s spouse or civil partner on the leave application date, and</w:t>
      </w:r>
    </w:p>
    <w:p w14:paraId="240CEFFF" w14:textId="77777777" w:rsidR="0053281D" w:rsidRPr="0053281D" w:rsidRDefault="0053281D" w:rsidP="00F066F7">
      <w:pPr>
        <w:numPr>
          <w:ilvl w:val="1"/>
          <w:numId w:val="21"/>
        </w:numPr>
        <w:rPr>
          <w:lang w:val="en-GB"/>
        </w:rPr>
      </w:pPr>
      <w:r w:rsidRPr="0053281D">
        <w:rPr>
          <w:lang w:val="en-GB"/>
        </w:rPr>
        <w:t>they were under 18 on the leave application date, and</w:t>
      </w:r>
    </w:p>
    <w:p w14:paraId="1F5FBF4A" w14:textId="77777777" w:rsidR="0053281D" w:rsidRDefault="0053281D" w:rsidP="00F066F7">
      <w:pPr>
        <w:numPr>
          <w:ilvl w:val="1"/>
          <w:numId w:val="21"/>
        </w:numPr>
        <w:rPr>
          <w:lang w:val="en-GB"/>
        </w:rPr>
      </w:pPr>
      <w:r w:rsidRPr="0053281D">
        <w:rPr>
          <w:lang w:val="en-GB"/>
        </w:rPr>
        <w:t>they have been ordinarily resident in the UK since they were given leave to enter or remain</w:t>
      </w:r>
    </w:p>
    <w:p w14:paraId="3BC7F175" w14:textId="77777777" w:rsidR="0032492C" w:rsidRPr="0053281D" w:rsidRDefault="0032492C" w:rsidP="0032492C">
      <w:pPr>
        <w:ind w:left="1440"/>
        <w:rPr>
          <w:lang w:val="en-GB"/>
        </w:rPr>
      </w:pPr>
    </w:p>
    <w:p w14:paraId="373A2F75" w14:textId="77777777" w:rsidR="0053281D" w:rsidRDefault="0053281D" w:rsidP="0053281D">
      <w:pPr>
        <w:rPr>
          <w:b/>
          <w:bCs/>
          <w:sz w:val="40"/>
          <w:szCs w:val="40"/>
          <w:lang w:val="en-GB"/>
        </w:rPr>
      </w:pPr>
      <w:r w:rsidRPr="0053281D">
        <w:rPr>
          <w:b/>
          <w:bCs/>
          <w:sz w:val="40"/>
          <w:szCs w:val="40"/>
          <w:lang w:val="en-GB"/>
        </w:rPr>
        <w:t>Leave outside the immigration rules</w:t>
      </w:r>
    </w:p>
    <w:p w14:paraId="7FC9320A" w14:textId="77777777" w:rsidR="0032492C" w:rsidRPr="0053281D" w:rsidRDefault="0032492C" w:rsidP="0053281D">
      <w:pPr>
        <w:rPr>
          <w:b/>
          <w:bCs/>
          <w:sz w:val="40"/>
          <w:szCs w:val="40"/>
          <w:lang w:val="en-GB"/>
        </w:rPr>
      </w:pPr>
    </w:p>
    <w:p w14:paraId="4E3B7079" w14:textId="77777777" w:rsidR="0053281D" w:rsidRDefault="0053281D" w:rsidP="0053281D">
      <w:pPr>
        <w:rPr>
          <w:lang w:val="en-GB"/>
        </w:rPr>
      </w:pPr>
      <w:r w:rsidRPr="0053281D">
        <w:rPr>
          <w:lang w:val="en-GB"/>
        </w:rPr>
        <w:t>Individuals with leave outside the immigration rules, where they have been ordinarily resident in the UK and Islands throughout the period since they were given leave to enter or remain in the UK.</w:t>
      </w:r>
    </w:p>
    <w:p w14:paraId="38D2A737" w14:textId="77777777" w:rsidR="009C56B8" w:rsidRPr="0053281D" w:rsidRDefault="009C56B8" w:rsidP="0053281D">
      <w:pPr>
        <w:rPr>
          <w:lang w:val="en-GB"/>
        </w:rPr>
      </w:pPr>
    </w:p>
    <w:p w14:paraId="5956AB0C" w14:textId="77777777" w:rsidR="0053281D" w:rsidRPr="0053281D" w:rsidRDefault="0053281D" w:rsidP="0053281D">
      <w:pPr>
        <w:rPr>
          <w:lang w:val="en-GB"/>
        </w:rPr>
      </w:pPr>
      <w:r w:rsidRPr="0053281D">
        <w:rPr>
          <w:lang w:val="en-GB"/>
        </w:rPr>
        <w:t xml:space="preserve">The spouse or civil partner of a person granted leave outside the rules is eligible if </w:t>
      </w:r>
      <w:proofErr w:type="gramStart"/>
      <w:r w:rsidRPr="0053281D">
        <w:rPr>
          <w:lang w:val="en-GB"/>
        </w:rPr>
        <w:t>all of</w:t>
      </w:r>
      <w:proofErr w:type="gramEnd"/>
      <w:r w:rsidRPr="0053281D">
        <w:rPr>
          <w:lang w:val="en-GB"/>
        </w:rPr>
        <w:t xml:space="preserve"> the following apply:</w:t>
      </w:r>
    </w:p>
    <w:p w14:paraId="6CECC412" w14:textId="77777777" w:rsidR="0053281D" w:rsidRPr="0053281D" w:rsidRDefault="0053281D" w:rsidP="00F066F7">
      <w:pPr>
        <w:numPr>
          <w:ilvl w:val="0"/>
          <w:numId w:val="22"/>
        </w:numPr>
        <w:ind w:left="357" w:hanging="357"/>
        <w:rPr>
          <w:lang w:val="en-GB"/>
        </w:rPr>
      </w:pPr>
      <w:r w:rsidRPr="0053281D">
        <w:rPr>
          <w:lang w:val="en-GB"/>
        </w:rPr>
        <w:t>they were the spouse or civil partner of the person on the asylum or leave application date, and</w:t>
      </w:r>
    </w:p>
    <w:p w14:paraId="522AE923" w14:textId="77777777" w:rsidR="0053281D" w:rsidRPr="0053281D" w:rsidRDefault="0053281D" w:rsidP="00F066F7">
      <w:pPr>
        <w:numPr>
          <w:ilvl w:val="0"/>
          <w:numId w:val="22"/>
        </w:numPr>
        <w:ind w:left="357" w:hanging="357"/>
        <w:rPr>
          <w:lang w:val="en-GB"/>
        </w:rPr>
      </w:pPr>
      <w:r w:rsidRPr="0053281D">
        <w:rPr>
          <w:lang w:val="en-GB"/>
        </w:rPr>
        <w:t>they have been ordinarily resident in the UK and Islands throughout the period since they were given leave to enter or remain in the UK</w:t>
      </w:r>
    </w:p>
    <w:p w14:paraId="533ED4A2" w14:textId="77777777" w:rsidR="0053281D" w:rsidRPr="0053281D" w:rsidRDefault="0053281D" w:rsidP="0053281D">
      <w:pPr>
        <w:rPr>
          <w:lang w:val="en-GB"/>
        </w:rPr>
      </w:pPr>
      <w:r w:rsidRPr="0053281D">
        <w:rPr>
          <w:lang w:val="en-GB"/>
        </w:rPr>
        <w:t>The child of a person with leave outside the rules, or of the person’s spouse or civil partner, is eligible if:</w:t>
      </w:r>
    </w:p>
    <w:p w14:paraId="2C701A6D" w14:textId="77777777" w:rsidR="0053281D" w:rsidRPr="0053281D" w:rsidRDefault="0053281D" w:rsidP="00F066F7">
      <w:pPr>
        <w:numPr>
          <w:ilvl w:val="0"/>
          <w:numId w:val="23"/>
        </w:numPr>
        <w:ind w:left="357" w:hanging="357"/>
        <w:rPr>
          <w:lang w:val="en-GB"/>
        </w:rPr>
      </w:pPr>
      <w:r w:rsidRPr="0053281D">
        <w:rPr>
          <w:lang w:val="en-GB"/>
        </w:rPr>
        <w:t>they were the person with leave outside the rules’ child or the child of the person’s spouse or civil partner on the asylum or leave application date, and</w:t>
      </w:r>
    </w:p>
    <w:p w14:paraId="63B29DB0" w14:textId="77777777" w:rsidR="0053281D" w:rsidRPr="0053281D" w:rsidRDefault="0053281D" w:rsidP="00F066F7">
      <w:pPr>
        <w:numPr>
          <w:ilvl w:val="0"/>
          <w:numId w:val="23"/>
        </w:numPr>
        <w:ind w:left="357" w:hanging="357"/>
        <w:rPr>
          <w:lang w:val="en-GB"/>
        </w:rPr>
      </w:pPr>
      <w:r w:rsidRPr="0053281D">
        <w:rPr>
          <w:lang w:val="en-GB"/>
        </w:rPr>
        <w:t>they were under 18 on the asylum or leave application date, and</w:t>
      </w:r>
    </w:p>
    <w:p w14:paraId="56585DD3" w14:textId="77777777" w:rsidR="0053281D" w:rsidRPr="0053281D" w:rsidRDefault="0053281D" w:rsidP="00F066F7">
      <w:pPr>
        <w:numPr>
          <w:ilvl w:val="0"/>
          <w:numId w:val="23"/>
        </w:numPr>
        <w:ind w:left="357" w:hanging="357"/>
        <w:rPr>
          <w:lang w:val="en-GB"/>
        </w:rPr>
      </w:pPr>
      <w:r w:rsidRPr="0053281D">
        <w:rPr>
          <w:lang w:val="en-GB"/>
        </w:rPr>
        <w:t>they have been ordinarily resident in the UK since they were given leave to enter or remain</w:t>
      </w:r>
    </w:p>
    <w:p w14:paraId="35EE1728" w14:textId="77777777" w:rsidR="00F63721" w:rsidRDefault="00F63721" w:rsidP="00F63721">
      <w:pPr>
        <w:rPr>
          <w:lang w:val="en-GB"/>
        </w:rPr>
      </w:pPr>
    </w:p>
    <w:p w14:paraId="28F33A3F" w14:textId="77777777" w:rsidR="00E84028" w:rsidRPr="00F446A8" w:rsidRDefault="00E84028" w:rsidP="00E84028">
      <w:pPr>
        <w:rPr>
          <w:b/>
          <w:bCs/>
          <w:sz w:val="40"/>
          <w:szCs w:val="40"/>
          <w:lang w:val="en-GB"/>
        </w:rPr>
      </w:pPr>
      <w:r w:rsidRPr="00E84028">
        <w:rPr>
          <w:b/>
          <w:bCs/>
          <w:sz w:val="40"/>
          <w:szCs w:val="40"/>
          <w:lang w:val="en-GB"/>
        </w:rPr>
        <w:t>Ukraine schemes</w:t>
      </w:r>
    </w:p>
    <w:p w14:paraId="061596C8" w14:textId="77777777" w:rsidR="00F446A8" w:rsidRPr="00E84028" w:rsidRDefault="00F446A8" w:rsidP="00E84028">
      <w:pPr>
        <w:rPr>
          <w:b/>
          <w:bCs/>
          <w:lang w:val="en-GB"/>
        </w:rPr>
      </w:pPr>
    </w:p>
    <w:p w14:paraId="160E4A12" w14:textId="77777777" w:rsidR="00E84028" w:rsidRPr="00E84028" w:rsidRDefault="00E84028" w:rsidP="00E84028">
      <w:pPr>
        <w:rPr>
          <w:lang w:val="en-GB"/>
        </w:rPr>
      </w:pPr>
      <w:r w:rsidRPr="00E84028">
        <w:rPr>
          <w:lang w:val="en-GB"/>
        </w:rPr>
        <w:t>Individuals with leave to enter or remain in the UK under one of the Ukraine schemes listed below.</w:t>
      </w:r>
    </w:p>
    <w:p w14:paraId="3D3C5D72" w14:textId="77777777" w:rsidR="00E84028" w:rsidRDefault="00E84028" w:rsidP="00F066F7">
      <w:pPr>
        <w:numPr>
          <w:ilvl w:val="0"/>
          <w:numId w:val="24"/>
        </w:numPr>
        <w:ind w:left="357" w:hanging="357"/>
        <w:rPr>
          <w:lang w:val="en-GB"/>
        </w:rPr>
      </w:pPr>
      <w:r w:rsidRPr="00E84028">
        <w:rPr>
          <w:lang w:val="en-GB"/>
        </w:rPr>
        <w:t>the husband, wife, civil partner or child of a person granted leave under one of the Ukraine schemes listed below:</w:t>
      </w:r>
    </w:p>
    <w:p w14:paraId="3217563C" w14:textId="77777777" w:rsidR="00F446A8" w:rsidRPr="00E84028" w:rsidRDefault="00F446A8" w:rsidP="00F446A8">
      <w:pPr>
        <w:ind w:left="357"/>
        <w:rPr>
          <w:lang w:val="en-GB"/>
        </w:rPr>
      </w:pPr>
    </w:p>
    <w:p w14:paraId="4FD9AE23" w14:textId="77777777" w:rsidR="00E84028" w:rsidRDefault="00E84028" w:rsidP="00E84028">
      <w:pPr>
        <w:rPr>
          <w:lang w:val="en-GB"/>
        </w:rPr>
      </w:pPr>
      <w:r w:rsidRPr="00E84028">
        <w:rPr>
          <w:lang w:val="en-GB"/>
        </w:rPr>
        <w:t>The following are the “Ukraine schemes” eligible:</w:t>
      </w:r>
    </w:p>
    <w:p w14:paraId="654288C0" w14:textId="77777777" w:rsidR="00F446A8" w:rsidRPr="00E84028" w:rsidRDefault="00F446A8" w:rsidP="00E84028">
      <w:pPr>
        <w:rPr>
          <w:lang w:val="en-GB"/>
        </w:rPr>
      </w:pPr>
    </w:p>
    <w:p w14:paraId="6CFA58BE" w14:textId="77777777" w:rsidR="00E84028" w:rsidRPr="00E84028" w:rsidRDefault="00E84028" w:rsidP="00F066F7">
      <w:pPr>
        <w:numPr>
          <w:ilvl w:val="0"/>
          <w:numId w:val="25"/>
        </w:numPr>
        <w:ind w:left="357" w:hanging="357"/>
        <w:rPr>
          <w:lang w:val="en-GB"/>
        </w:rPr>
      </w:pPr>
      <w:r w:rsidRPr="00E84028">
        <w:rPr>
          <w:lang w:val="en-GB"/>
        </w:rPr>
        <w:t>Ukraine Family Scheme</w:t>
      </w:r>
    </w:p>
    <w:p w14:paraId="5B2B5DAB" w14:textId="77777777" w:rsidR="00E84028" w:rsidRPr="00E84028" w:rsidRDefault="00E84028" w:rsidP="00F066F7">
      <w:pPr>
        <w:numPr>
          <w:ilvl w:val="0"/>
          <w:numId w:val="25"/>
        </w:numPr>
        <w:ind w:left="357" w:hanging="357"/>
        <w:rPr>
          <w:lang w:val="en-GB"/>
        </w:rPr>
      </w:pPr>
      <w:r w:rsidRPr="00E84028">
        <w:rPr>
          <w:lang w:val="en-GB"/>
        </w:rPr>
        <w:t>Ukraine Sponsorship Scheme (Homes for Ukraine)</w:t>
      </w:r>
    </w:p>
    <w:p w14:paraId="29B551A6" w14:textId="77777777" w:rsidR="00E84028" w:rsidRPr="00E84028" w:rsidRDefault="00E84028" w:rsidP="00F066F7">
      <w:pPr>
        <w:numPr>
          <w:ilvl w:val="0"/>
          <w:numId w:val="25"/>
        </w:numPr>
        <w:ind w:left="357" w:hanging="357"/>
        <w:rPr>
          <w:lang w:val="en-GB"/>
        </w:rPr>
      </w:pPr>
      <w:r w:rsidRPr="00E84028">
        <w:rPr>
          <w:lang w:val="en-GB"/>
        </w:rPr>
        <w:t>Ukraine Extension Scheme</w:t>
      </w:r>
    </w:p>
    <w:p w14:paraId="2C0A0FB1" w14:textId="77777777" w:rsidR="00E84028" w:rsidRDefault="00E84028" w:rsidP="00F066F7">
      <w:pPr>
        <w:numPr>
          <w:ilvl w:val="0"/>
          <w:numId w:val="25"/>
        </w:numPr>
        <w:ind w:left="357" w:hanging="357"/>
        <w:rPr>
          <w:lang w:val="en-GB"/>
        </w:rPr>
      </w:pPr>
      <w:r w:rsidRPr="00E84028">
        <w:rPr>
          <w:lang w:val="en-GB"/>
        </w:rPr>
        <w:t>Ukraine Permission Extension Scheme</w:t>
      </w:r>
    </w:p>
    <w:p w14:paraId="1D26EA34" w14:textId="77777777" w:rsidR="00F446A8" w:rsidRPr="00E84028" w:rsidRDefault="00F446A8" w:rsidP="00F446A8">
      <w:pPr>
        <w:ind w:left="357"/>
        <w:rPr>
          <w:lang w:val="en-GB"/>
        </w:rPr>
      </w:pPr>
    </w:p>
    <w:p w14:paraId="1908D098" w14:textId="77777777" w:rsidR="00E84028" w:rsidRPr="00E84028" w:rsidRDefault="00E84028" w:rsidP="00E84028">
      <w:pPr>
        <w:rPr>
          <w:lang w:val="en-GB"/>
        </w:rPr>
      </w:pPr>
      <w:r w:rsidRPr="00E84028">
        <w:rPr>
          <w:lang w:val="en-GB"/>
        </w:rPr>
        <w:t>As stated in the </w:t>
      </w:r>
      <w:hyperlink r:id="rId22" w:anchor="Learners_with_limited_length_visas" w:history="1">
        <w:r w:rsidRPr="00E84028">
          <w:rPr>
            <w:rStyle w:val="Hyperlink"/>
            <w:lang w:val="en-GB"/>
          </w:rPr>
          <w:t>learners with limited length visas section</w:t>
        </w:r>
      </w:hyperlink>
      <w:r w:rsidRPr="00E84028">
        <w:rPr>
          <w:lang w:val="en-GB"/>
        </w:rPr>
        <w:t>, a learner can still be funded even if their visa does not cover the full duration of the course, if the provider has a high degree of certainty that the learner intends to apply for, and be eligible to receive, further permission to remain in the UK for the duration of their course. Learners who currently have permission under one of the Ukraine schemes </w:t>
      </w:r>
      <w:r w:rsidRPr="00E84028">
        <w:rPr>
          <w:b/>
          <w:bCs/>
          <w:lang w:val="en-GB"/>
        </w:rPr>
        <w:t>and</w:t>
      </w:r>
      <w:r w:rsidRPr="00E84028">
        <w:rPr>
          <w:lang w:val="en-GB"/>
        </w:rPr>
        <w:t> intend to apply for the Ukraine Permission Extension Scheme (or have applied but not yet had permission granted) may be treated as eligible on that basis.</w:t>
      </w:r>
    </w:p>
    <w:p w14:paraId="17E3967B" w14:textId="77777777" w:rsidR="005B0B73" w:rsidRPr="00F63721" w:rsidRDefault="005B0B73" w:rsidP="00F63721">
      <w:pPr>
        <w:rPr>
          <w:lang w:val="en-GB"/>
        </w:rPr>
      </w:pPr>
    </w:p>
    <w:p w14:paraId="070D66D2" w14:textId="77777777" w:rsidR="00FA1F08" w:rsidRDefault="00FA1F08" w:rsidP="00FA1F08">
      <w:pPr>
        <w:rPr>
          <w:b/>
          <w:bCs/>
          <w:sz w:val="40"/>
          <w:szCs w:val="40"/>
          <w:lang w:val="en-GB"/>
        </w:rPr>
      </w:pPr>
      <w:r w:rsidRPr="00FA1F08">
        <w:rPr>
          <w:b/>
          <w:bCs/>
          <w:sz w:val="40"/>
          <w:szCs w:val="40"/>
          <w:lang w:val="en-GB"/>
        </w:rPr>
        <w:t>Afghan schemes</w:t>
      </w:r>
    </w:p>
    <w:p w14:paraId="0E2EADBE" w14:textId="77777777" w:rsidR="000624AE" w:rsidRPr="00FA1F08" w:rsidRDefault="000624AE" w:rsidP="00FA1F08">
      <w:pPr>
        <w:rPr>
          <w:b/>
          <w:bCs/>
          <w:sz w:val="40"/>
          <w:szCs w:val="40"/>
          <w:lang w:val="en-GB"/>
        </w:rPr>
      </w:pPr>
    </w:p>
    <w:p w14:paraId="282E3F29" w14:textId="77777777" w:rsidR="00FA1F08" w:rsidRDefault="00FA1F08" w:rsidP="00FA1F08">
      <w:pPr>
        <w:rPr>
          <w:lang w:val="en-GB"/>
        </w:rPr>
      </w:pPr>
      <w:r w:rsidRPr="00FA1F08">
        <w:rPr>
          <w:lang w:val="en-GB"/>
        </w:rPr>
        <w:t>Persons granted leave under one of the Afghan schemes:</w:t>
      </w:r>
    </w:p>
    <w:p w14:paraId="1139DC91" w14:textId="77777777" w:rsidR="00FA1F08" w:rsidRPr="00FA1F08" w:rsidRDefault="00FA1F08" w:rsidP="00F066F7">
      <w:pPr>
        <w:numPr>
          <w:ilvl w:val="0"/>
          <w:numId w:val="26"/>
        </w:numPr>
        <w:ind w:left="357" w:hanging="357"/>
        <w:rPr>
          <w:lang w:val="en-GB"/>
        </w:rPr>
      </w:pPr>
      <w:r w:rsidRPr="00FA1F08">
        <w:rPr>
          <w:lang w:val="en-GB"/>
        </w:rPr>
        <w:t>individuals with leave to enter or remain in the UK under the Afghan Citizens Resettlement Scheme (ACRS)</w:t>
      </w:r>
    </w:p>
    <w:p w14:paraId="73CF63E4" w14:textId="77777777" w:rsidR="00FA1F08" w:rsidRPr="00FA1F08" w:rsidRDefault="00FA1F08" w:rsidP="00F066F7">
      <w:pPr>
        <w:numPr>
          <w:ilvl w:val="0"/>
          <w:numId w:val="26"/>
        </w:numPr>
        <w:ind w:left="357" w:hanging="357"/>
        <w:rPr>
          <w:lang w:val="en-GB"/>
        </w:rPr>
      </w:pPr>
      <w:r w:rsidRPr="00FA1F08">
        <w:rPr>
          <w:lang w:val="en-GB"/>
        </w:rPr>
        <w:t>individuals with leave to enter or remain in the UK under the Afghan Relocations and Assistance Policy (ARAP)</w:t>
      </w:r>
    </w:p>
    <w:p w14:paraId="76380B06" w14:textId="77777777" w:rsidR="00FA1F08" w:rsidRPr="00FA1F08" w:rsidRDefault="00FA1F08" w:rsidP="00F066F7">
      <w:pPr>
        <w:numPr>
          <w:ilvl w:val="1"/>
          <w:numId w:val="26"/>
        </w:numPr>
        <w:ind w:left="357" w:hanging="357"/>
        <w:rPr>
          <w:lang w:val="en-GB"/>
        </w:rPr>
      </w:pPr>
      <w:r w:rsidRPr="00FA1F08">
        <w:rPr>
          <w:lang w:val="en-GB"/>
        </w:rPr>
        <w:t>some individuals with this leave to enter or remain may have the Afghan Locally Employed Staff ex-gratia (ALES) scheme (see below) listed on their BRP. They should be able to provide other documentation detailing that their leave is under ARAP</w:t>
      </w:r>
    </w:p>
    <w:p w14:paraId="5F0BE648" w14:textId="77777777" w:rsidR="00FA1F08" w:rsidRPr="00FA1F08" w:rsidRDefault="00FA1F08" w:rsidP="00F066F7">
      <w:pPr>
        <w:numPr>
          <w:ilvl w:val="0"/>
          <w:numId w:val="26"/>
        </w:numPr>
        <w:ind w:left="357" w:hanging="357"/>
        <w:rPr>
          <w:lang w:val="en-GB"/>
        </w:rPr>
      </w:pPr>
      <w:r w:rsidRPr="00FA1F08">
        <w:rPr>
          <w:lang w:val="en-GB"/>
        </w:rPr>
        <w:t>British Nationals evacuated from Afghanistan under Operation Pitting</w:t>
      </w:r>
    </w:p>
    <w:p w14:paraId="668E30CB" w14:textId="77777777" w:rsidR="00FA1F08" w:rsidRDefault="00FA1F08" w:rsidP="00F066F7">
      <w:pPr>
        <w:numPr>
          <w:ilvl w:val="0"/>
          <w:numId w:val="26"/>
        </w:numPr>
        <w:ind w:left="357" w:hanging="357"/>
        <w:rPr>
          <w:lang w:val="en-GB"/>
        </w:rPr>
      </w:pPr>
      <w:r w:rsidRPr="00FA1F08">
        <w:rPr>
          <w:lang w:val="en-GB"/>
        </w:rPr>
        <w:t>British Nationals evacuated from Afghanistan by the UK government before 6 January 2022</w:t>
      </w:r>
    </w:p>
    <w:p w14:paraId="0DF7D022" w14:textId="77777777" w:rsidR="000624AE" w:rsidRDefault="000624AE" w:rsidP="00FA1F08">
      <w:pPr>
        <w:rPr>
          <w:lang w:val="en-GB"/>
        </w:rPr>
      </w:pPr>
    </w:p>
    <w:p w14:paraId="77F2D760" w14:textId="6118C2D8" w:rsidR="00FA1F08" w:rsidRDefault="00FA1F08" w:rsidP="00FA1F08">
      <w:pPr>
        <w:rPr>
          <w:lang w:val="en-GB"/>
        </w:rPr>
      </w:pPr>
      <w:r w:rsidRPr="00FA1F08">
        <w:rPr>
          <w:lang w:val="en-GB"/>
        </w:rPr>
        <w:t xml:space="preserve">Persons granted leave under the ALES ex-gratia Scheme must meet the </w:t>
      </w:r>
      <w:proofErr w:type="gramStart"/>
      <w:r w:rsidRPr="00FA1F08">
        <w:rPr>
          <w:lang w:val="en-GB"/>
        </w:rPr>
        <w:t>3 year</w:t>
      </w:r>
      <w:proofErr w:type="gramEnd"/>
      <w:r w:rsidRPr="00FA1F08">
        <w:rPr>
          <w:lang w:val="en-GB"/>
        </w:rPr>
        <w:t xml:space="preserve"> ordinary residence </w:t>
      </w:r>
      <w:proofErr w:type="gramStart"/>
      <w:r w:rsidRPr="00FA1F08">
        <w:rPr>
          <w:lang w:val="en-GB"/>
        </w:rPr>
        <w:t>requirements, and</w:t>
      </w:r>
      <w:proofErr w:type="gramEnd"/>
      <w:r w:rsidRPr="00FA1F08">
        <w:rPr>
          <w:lang w:val="en-GB"/>
        </w:rPr>
        <w:t xml:space="preserve"> are </w:t>
      </w:r>
      <w:r w:rsidRPr="00FA1F08">
        <w:rPr>
          <w:b/>
          <w:bCs/>
          <w:lang w:val="en-GB"/>
        </w:rPr>
        <w:t>not exempt</w:t>
      </w:r>
      <w:r w:rsidRPr="00FA1F08">
        <w:rPr>
          <w:lang w:val="en-GB"/>
        </w:rPr>
        <w:t>.</w:t>
      </w:r>
    </w:p>
    <w:p w14:paraId="509C349C" w14:textId="77777777" w:rsidR="00296D0D" w:rsidRPr="00FA1F08" w:rsidRDefault="00296D0D" w:rsidP="00FA1F08">
      <w:pPr>
        <w:rPr>
          <w:lang w:val="en-GB"/>
        </w:rPr>
      </w:pPr>
    </w:p>
    <w:p w14:paraId="031D1378" w14:textId="77777777" w:rsidR="009028AC" w:rsidRDefault="009028AC" w:rsidP="009028AC"/>
    <w:p w14:paraId="45859179" w14:textId="77777777" w:rsidR="00561986" w:rsidRPr="00F47606" w:rsidRDefault="00561986" w:rsidP="00561986">
      <w:pPr>
        <w:tabs>
          <w:tab w:val="left" w:pos="2890"/>
        </w:tabs>
        <w:rPr>
          <w:b/>
          <w:bCs/>
          <w:sz w:val="40"/>
          <w:szCs w:val="40"/>
          <w:lang w:val="en-GB"/>
        </w:rPr>
      </w:pPr>
      <w:r w:rsidRPr="00561986">
        <w:rPr>
          <w:b/>
          <w:bCs/>
          <w:sz w:val="40"/>
          <w:szCs w:val="40"/>
          <w:lang w:val="en-GB"/>
        </w:rPr>
        <w:t>Indefinite leave to remain as a bereaved partner or victim of domestic abuse</w:t>
      </w:r>
    </w:p>
    <w:p w14:paraId="083D2871" w14:textId="77777777" w:rsidR="00F47606" w:rsidRPr="00561986" w:rsidRDefault="00F47606" w:rsidP="00561986">
      <w:pPr>
        <w:tabs>
          <w:tab w:val="left" w:pos="2890"/>
        </w:tabs>
        <w:rPr>
          <w:b/>
          <w:bCs/>
          <w:lang w:val="en-GB"/>
        </w:rPr>
      </w:pPr>
    </w:p>
    <w:p w14:paraId="302AB037" w14:textId="77777777" w:rsidR="00561986" w:rsidRPr="00561986" w:rsidRDefault="00561986" w:rsidP="00561986">
      <w:pPr>
        <w:tabs>
          <w:tab w:val="left" w:pos="2890"/>
        </w:tabs>
        <w:rPr>
          <w:lang w:val="en-GB"/>
        </w:rPr>
      </w:pPr>
      <w:r w:rsidRPr="00561986">
        <w:rPr>
          <w:lang w:val="en-GB"/>
        </w:rPr>
        <w:t>Individuals with indefinite leave to remain or enter, granted only:</w:t>
      </w:r>
    </w:p>
    <w:p w14:paraId="70B6FEFA" w14:textId="77777777" w:rsidR="00561986" w:rsidRPr="00561986" w:rsidRDefault="00561986" w:rsidP="00F066F7">
      <w:pPr>
        <w:numPr>
          <w:ilvl w:val="0"/>
          <w:numId w:val="27"/>
        </w:numPr>
        <w:tabs>
          <w:tab w:val="left" w:pos="2890"/>
        </w:tabs>
        <w:ind w:left="357" w:hanging="357"/>
        <w:rPr>
          <w:lang w:val="en-GB"/>
        </w:rPr>
      </w:pPr>
      <w:r w:rsidRPr="00561986">
        <w:rPr>
          <w:lang w:val="en-GB"/>
        </w:rPr>
        <w:t>as a victim of domestic abuse where they have been ordinarily resident in the UK since they were given leave to remain or enter</w:t>
      </w:r>
      <w:hyperlink r:id="rId23" w:anchor="fn:4" w:history="1">
        <w:r w:rsidRPr="00561986">
          <w:rPr>
            <w:rStyle w:val="Hyperlink"/>
            <w:vertAlign w:val="superscript"/>
            <w:lang w:val="en-GB"/>
          </w:rPr>
          <w:t>[footnote 4]</w:t>
        </w:r>
      </w:hyperlink>
    </w:p>
    <w:p w14:paraId="3760A439" w14:textId="77777777" w:rsidR="00561986" w:rsidRPr="00F47606" w:rsidRDefault="00561986" w:rsidP="00F066F7">
      <w:pPr>
        <w:numPr>
          <w:ilvl w:val="0"/>
          <w:numId w:val="27"/>
        </w:numPr>
        <w:tabs>
          <w:tab w:val="left" w:pos="2890"/>
        </w:tabs>
        <w:ind w:left="357" w:hanging="357"/>
        <w:rPr>
          <w:lang w:val="en-GB"/>
        </w:rPr>
      </w:pPr>
      <w:r w:rsidRPr="00561986">
        <w:rPr>
          <w:lang w:val="en-GB"/>
        </w:rPr>
        <w:t>as a bereaved partner, where they have been ordinarily resident in the UK since they were given leave to remain or enter </w:t>
      </w:r>
      <w:hyperlink r:id="rId24" w:anchor="fn:5" w:history="1">
        <w:r w:rsidRPr="00561986">
          <w:rPr>
            <w:rStyle w:val="Hyperlink"/>
            <w:vertAlign w:val="superscript"/>
            <w:lang w:val="en-GB"/>
          </w:rPr>
          <w:t>[footnote 5]</w:t>
        </w:r>
      </w:hyperlink>
    </w:p>
    <w:p w14:paraId="473DA7BE" w14:textId="77777777" w:rsidR="00B85C25" w:rsidRDefault="00B85C25" w:rsidP="00561986">
      <w:pPr>
        <w:tabs>
          <w:tab w:val="left" w:pos="2890"/>
        </w:tabs>
        <w:rPr>
          <w:lang w:val="en-GB"/>
        </w:rPr>
      </w:pPr>
    </w:p>
    <w:p w14:paraId="1188EBA9" w14:textId="7C1B8802" w:rsidR="00561986" w:rsidRDefault="00561986" w:rsidP="00561986">
      <w:pPr>
        <w:tabs>
          <w:tab w:val="left" w:pos="2890"/>
        </w:tabs>
        <w:rPr>
          <w:lang w:val="en-GB"/>
        </w:rPr>
      </w:pPr>
      <w:r w:rsidRPr="00561986">
        <w:rPr>
          <w:lang w:val="en-GB"/>
        </w:rPr>
        <w:t xml:space="preserve">Individuals granted indefinite leave to remain for any other reason must meet the </w:t>
      </w:r>
      <w:proofErr w:type="gramStart"/>
      <w:r w:rsidRPr="00561986">
        <w:rPr>
          <w:lang w:val="en-GB"/>
        </w:rPr>
        <w:t>3 year</w:t>
      </w:r>
      <w:proofErr w:type="gramEnd"/>
      <w:r w:rsidRPr="00561986">
        <w:rPr>
          <w:lang w:val="en-GB"/>
        </w:rPr>
        <w:t xml:space="preserve"> ordinary residence requirement to be eligible.</w:t>
      </w:r>
    </w:p>
    <w:p w14:paraId="3226347D" w14:textId="77777777" w:rsidR="00B85C25" w:rsidRPr="00561986" w:rsidRDefault="00B85C25" w:rsidP="00561986">
      <w:pPr>
        <w:tabs>
          <w:tab w:val="left" w:pos="2890"/>
        </w:tabs>
        <w:rPr>
          <w:lang w:val="en-GB"/>
        </w:rPr>
      </w:pPr>
    </w:p>
    <w:p w14:paraId="270764DB" w14:textId="4A72152D" w:rsidR="00B85C25" w:rsidRDefault="00561986" w:rsidP="00561986">
      <w:pPr>
        <w:tabs>
          <w:tab w:val="left" w:pos="2890"/>
        </w:tabs>
        <w:rPr>
          <w:b/>
          <w:bCs/>
          <w:sz w:val="40"/>
          <w:szCs w:val="40"/>
          <w:lang w:val="en-GB"/>
        </w:rPr>
      </w:pPr>
      <w:r w:rsidRPr="00561986">
        <w:rPr>
          <w:b/>
          <w:bCs/>
          <w:sz w:val="40"/>
          <w:szCs w:val="40"/>
          <w:lang w:val="en-GB"/>
        </w:rPr>
        <w:t>Other forms of leave</w:t>
      </w:r>
    </w:p>
    <w:p w14:paraId="352311BC" w14:textId="77777777" w:rsidR="00F5072E" w:rsidRDefault="00F5072E" w:rsidP="00561986">
      <w:pPr>
        <w:tabs>
          <w:tab w:val="left" w:pos="2890"/>
        </w:tabs>
        <w:rPr>
          <w:lang w:val="en-GB"/>
        </w:rPr>
      </w:pPr>
    </w:p>
    <w:p w14:paraId="4F03E99A" w14:textId="456B0170" w:rsidR="00561986" w:rsidRPr="00561986" w:rsidRDefault="00561986" w:rsidP="00561986">
      <w:pPr>
        <w:tabs>
          <w:tab w:val="left" w:pos="2890"/>
        </w:tabs>
        <w:rPr>
          <w:lang w:val="en-GB"/>
        </w:rPr>
      </w:pPr>
      <w:r w:rsidRPr="00561986">
        <w:rPr>
          <w:lang w:val="en-GB"/>
        </w:rPr>
        <w:t>Individuals with leave to remain or enter granted:</w:t>
      </w:r>
    </w:p>
    <w:p w14:paraId="64259375" w14:textId="77777777" w:rsidR="00561986" w:rsidRPr="00561986" w:rsidRDefault="00561986" w:rsidP="00F066F7">
      <w:pPr>
        <w:numPr>
          <w:ilvl w:val="0"/>
          <w:numId w:val="28"/>
        </w:numPr>
        <w:tabs>
          <w:tab w:val="left" w:pos="2890"/>
        </w:tabs>
        <w:ind w:left="357" w:hanging="357"/>
        <w:rPr>
          <w:lang w:val="en-GB"/>
        </w:rPr>
      </w:pPr>
      <w:r w:rsidRPr="00561986">
        <w:rPr>
          <w:lang w:val="en-GB"/>
        </w:rPr>
        <w:t>under Section 67 of the Immigration Act 2016 leave</w:t>
      </w:r>
      <w:hyperlink r:id="rId25" w:anchor="fn:6" w:history="1">
        <w:r w:rsidRPr="00561986">
          <w:rPr>
            <w:rStyle w:val="Hyperlink"/>
            <w:vertAlign w:val="superscript"/>
            <w:lang w:val="en-GB"/>
          </w:rPr>
          <w:t>[footnote 6]</w:t>
        </w:r>
      </w:hyperlink>
    </w:p>
    <w:p w14:paraId="1096D988" w14:textId="77777777" w:rsidR="00561986" w:rsidRPr="00561986" w:rsidRDefault="00561986" w:rsidP="00F066F7">
      <w:pPr>
        <w:numPr>
          <w:ilvl w:val="0"/>
          <w:numId w:val="28"/>
        </w:numPr>
        <w:tabs>
          <w:tab w:val="left" w:pos="2890"/>
        </w:tabs>
        <w:ind w:left="357" w:hanging="357"/>
        <w:rPr>
          <w:lang w:val="en-GB"/>
        </w:rPr>
      </w:pPr>
      <w:r w:rsidRPr="00561986">
        <w:rPr>
          <w:lang w:val="en-GB"/>
        </w:rPr>
        <w:t>under Calais leave to remain</w:t>
      </w:r>
      <w:hyperlink r:id="rId26" w:anchor="fn:7" w:history="1">
        <w:r w:rsidRPr="00561986">
          <w:rPr>
            <w:rStyle w:val="Hyperlink"/>
            <w:vertAlign w:val="superscript"/>
            <w:lang w:val="en-GB"/>
          </w:rPr>
          <w:t>[footnote 7]</w:t>
        </w:r>
      </w:hyperlink>
    </w:p>
    <w:p w14:paraId="649C55BD" w14:textId="77777777" w:rsidR="00615F28" w:rsidRDefault="00615F28" w:rsidP="00A721FB">
      <w:pPr>
        <w:tabs>
          <w:tab w:val="left" w:pos="2890"/>
        </w:tabs>
        <w:rPr>
          <w:b/>
          <w:bCs/>
        </w:rPr>
      </w:pPr>
    </w:p>
    <w:p w14:paraId="149BF3C1" w14:textId="77777777" w:rsidR="00977AA9" w:rsidRPr="00977AA9" w:rsidRDefault="00977AA9" w:rsidP="00977AA9">
      <w:pPr>
        <w:tabs>
          <w:tab w:val="left" w:pos="2890"/>
        </w:tabs>
        <w:rPr>
          <w:b/>
          <w:bCs/>
          <w:sz w:val="40"/>
          <w:szCs w:val="40"/>
          <w:lang w:val="en-GB"/>
        </w:rPr>
      </w:pPr>
      <w:r w:rsidRPr="00977AA9">
        <w:rPr>
          <w:b/>
          <w:bCs/>
          <w:sz w:val="40"/>
          <w:szCs w:val="40"/>
          <w:lang w:val="en-GB"/>
        </w:rPr>
        <w:t>British Indian Ocean Territory</w:t>
      </w:r>
    </w:p>
    <w:p w14:paraId="683EB290" w14:textId="77777777" w:rsidR="00977AA9" w:rsidRPr="00977AA9" w:rsidRDefault="00977AA9" w:rsidP="00977AA9">
      <w:pPr>
        <w:tabs>
          <w:tab w:val="left" w:pos="2890"/>
        </w:tabs>
        <w:rPr>
          <w:b/>
          <w:bCs/>
          <w:lang w:val="en-GB"/>
        </w:rPr>
      </w:pPr>
    </w:p>
    <w:p w14:paraId="3DE2ECCF" w14:textId="64786B94" w:rsidR="00977AA9" w:rsidRPr="00977AA9" w:rsidRDefault="00977AA9" w:rsidP="00977AA9">
      <w:pPr>
        <w:tabs>
          <w:tab w:val="left" w:pos="2890"/>
        </w:tabs>
        <w:rPr>
          <w:lang w:val="en-GB"/>
        </w:rPr>
      </w:pPr>
      <w:r w:rsidRPr="00977AA9">
        <w:rPr>
          <w:lang w:val="en-GB"/>
        </w:rPr>
        <w:t>British citizens who were born in the British Indian Ocean Territory or, prior to 8 November 1965, in those islands designated as the British Indian Ocean Territory on that date, or are direct descendants (such as a child, grandchild, great-grandchild and so on) of a person who was born in the British Indian Ocean Territory or, prior to 8 November 1965, in those islands designated as the British Indian Ocean Territory on that date.</w:t>
      </w:r>
    </w:p>
    <w:p w14:paraId="4921F217" w14:textId="77777777" w:rsidR="00977AA9" w:rsidRPr="00977AA9" w:rsidRDefault="00977AA9" w:rsidP="00977AA9">
      <w:pPr>
        <w:tabs>
          <w:tab w:val="left" w:pos="2890"/>
        </w:tabs>
        <w:rPr>
          <w:b/>
          <w:bCs/>
          <w:lang w:val="en-GB"/>
        </w:rPr>
      </w:pPr>
    </w:p>
    <w:p w14:paraId="45A395CB" w14:textId="77777777" w:rsidR="00977AA9" w:rsidRDefault="00977AA9" w:rsidP="00977AA9">
      <w:pPr>
        <w:tabs>
          <w:tab w:val="left" w:pos="2890"/>
        </w:tabs>
        <w:rPr>
          <w:b/>
          <w:bCs/>
          <w:sz w:val="40"/>
          <w:szCs w:val="40"/>
          <w:lang w:val="en-GB"/>
        </w:rPr>
      </w:pPr>
      <w:r w:rsidRPr="00977AA9">
        <w:rPr>
          <w:b/>
          <w:bCs/>
          <w:sz w:val="40"/>
          <w:szCs w:val="40"/>
          <w:lang w:val="en-GB"/>
        </w:rPr>
        <w:t>Children of Turkish workers</w:t>
      </w:r>
    </w:p>
    <w:p w14:paraId="5110208B" w14:textId="77777777" w:rsidR="000D5907" w:rsidRDefault="000D5907" w:rsidP="00977AA9">
      <w:pPr>
        <w:tabs>
          <w:tab w:val="left" w:pos="2890"/>
        </w:tabs>
        <w:rPr>
          <w:lang w:val="en-GB"/>
        </w:rPr>
      </w:pPr>
    </w:p>
    <w:p w14:paraId="2FB6695C" w14:textId="0C270C50" w:rsidR="00977AA9" w:rsidRDefault="00977AA9" w:rsidP="00977AA9">
      <w:pPr>
        <w:tabs>
          <w:tab w:val="left" w:pos="2890"/>
        </w:tabs>
        <w:rPr>
          <w:lang w:val="en-GB"/>
        </w:rPr>
      </w:pPr>
      <w:r w:rsidRPr="00977AA9">
        <w:rPr>
          <w:lang w:val="en-GB"/>
        </w:rPr>
        <w:t>A child of a Turkish worker is eligible if both the following apply:</w:t>
      </w:r>
    </w:p>
    <w:p w14:paraId="67BCD932" w14:textId="77777777" w:rsidR="00977AA9" w:rsidRPr="00977AA9" w:rsidRDefault="00977AA9" w:rsidP="00977AA9">
      <w:pPr>
        <w:tabs>
          <w:tab w:val="left" w:pos="2890"/>
        </w:tabs>
        <w:rPr>
          <w:lang w:val="en-GB"/>
        </w:rPr>
      </w:pPr>
    </w:p>
    <w:p w14:paraId="03F4B562" w14:textId="77777777" w:rsidR="00977AA9" w:rsidRPr="00977AA9" w:rsidRDefault="00977AA9" w:rsidP="00F066F7">
      <w:pPr>
        <w:numPr>
          <w:ilvl w:val="0"/>
          <w:numId w:val="29"/>
        </w:numPr>
        <w:tabs>
          <w:tab w:val="left" w:pos="2890"/>
        </w:tabs>
        <w:ind w:left="357" w:hanging="357"/>
        <w:rPr>
          <w:lang w:val="en-GB"/>
        </w:rPr>
      </w:pPr>
      <w:r w:rsidRPr="00977AA9">
        <w:rPr>
          <w:lang w:val="en-GB"/>
        </w:rPr>
        <w:t>the Turkish worker is ordinarily resident in the UK on or before 31 December 2020 and has Turkish European Community Association Agreement (ECAA) rights or extended ECAA leave and</w:t>
      </w:r>
    </w:p>
    <w:p w14:paraId="5DDF249A" w14:textId="77777777" w:rsidR="00977AA9" w:rsidRDefault="00977AA9" w:rsidP="00F066F7">
      <w:pPr>
        <w:numPr>
          <w:ilvl w:val="0"/>
          <w:numId w:val="29"/>
        </w:numPr>
        <w:tabs>
          <w:tab w:val="left" w:pos="2890"/>
        </w:tabs>
        <w:ind w:left="357" w:hanging="357"/>
        <w:rPr>
          <w:lang w:val="en-GB"/>
        </w:rPr>
      </w:pPr>
      <w:r w:rsidRPr="00977AA9">
        <w:rPr>
          <w:lang w:val="en-GB"/>
        </w:rPr>
        <w:t>the child has been ordinarily resident in the UK, EEA and/or Turkey for at least the previous 3 years on the first day of learning and is resident in the UK on or before 31 December 2020</w:t>
      </w:r>
    </w:p>
    <w:p w14:paraId="6516B808" w14:textId="77777777" w:rsidR="000D5907" w:rsidRDefault="000D5907" w:rsidP="000D5907">
      <w:pPr>
        <w:tabs>
          <w:tab w:val="left" w:pos="2890"/>
        </w:tabs>
        <w:rPr>
          <w:lang w:val="en-GB"/>
        </w:rPr>
      </w:pPr>
    </w:p>
    <w:p w14:paraId="301EEABA" w14:textId="77777777" w:rsidR="000F0120" w:rsidRDefault="000F0120" w:rsidP="000F0120">
      <w:pPr>
        <w:tabs>
          <w:tab w:val="left" w:pos="2890"/>
        </w:tabs>
        <w:rPr>
          <w:b/>
          <w:bCs/>
          <w:sz w:val="40"/>
          <w:szCs w:val="40"/>
          <w:lang w:val="en-GB"/>
        </w:rPr>
      </w:pPr>
      <w:r w:rsidRPr="000F0120">
        <w:rPr>
          <w:b/>
          <w:bCs/>
          <w:sz w:val="40"/>
          <w:szCs w:val="40"/>
          <w:lang w:val="en-GB"/>
        </w:rPr>
        <w:t>Asylum seekers</w:t>
      </w:r>
    </w:p>
    <w:p w14:paraId="58473561" w14:textId="77777777" w:rsidR="00020223" w:rsidRDefault="00020223" w:rsidP="000F0120">
      <w:pPr>
        <w:tabs>
          <w:tab w:val="left" w:pos="2890"/>
        </w:tabs>
        <w:rPr>
          <w:lang w:val="en-GB"/>
        </w:rPr>
      </w:pPr>
    </w:p>
    <w:p w14:paraId="2D1FBF75" w14:textId="02F0505A" w:rsidR="000F0120" w:rsidRDefault="000F0120" w:rsidP="000F0120">
      <w:pPr>
        <w:tabs>
          <w:tab w:val="left" w:pos="2890"/>
        </w:tabs>
        <w:rPr>
          <w:lang w:val="en-GB"/>
        </w:rPr>
      </w:pPr>
      <w:r w:rsidRPr="000F0120">
        <w:rPr>
          <w:lang w:val="en-GB"/>
        </w:rPr>
        <w:t>Asylum seekers are eligible to receive funding if they:</w:t>
      </w:r>
    </w:p>
    <w:p w14:paraId="1BC1BBF2" w14:textId="77777777" w:rsidR="009565CA" w:rsidRPr="000F0120" w:rsidRDefault="009565CA" w:rsidP="000F0120">
      <w:pPr>
        <w:tabs>
          <w:tab w:val="left" w:pos="2890"/>
        </w:tabs>
        <w:rPr>
          <w:lang w:val="en-GB"/>
        </w:rPr>
      </w:pPr>
    </w:p>
    <w:p w14:paraId="3600B5D5" w14:textId="77777777" w:rsidR="000F0120" w:rsidRPr="000F0120" w:rsidRDefault="000F0120" w:rsidP="00F066F7">
      <w:pPr>
        <w:numPr>
          <w:ilvl w:val="0"/>
          <w:numId w:val="30"/>
        </w:numPr>
        <w:tabs>
          <w:tab w:val="left" w:pos="2890"/>
        </w:tabs>
        <w:ind w:left="357" w:hanging="357"/>
        <w:rPr>
          <w:lang w:val="en-GB"/>
        </w:rPr>
      </w:pPr>
      <w:r w:rsidRPr="000F0120">
        <w:rPr>
          <w:lang w:val="en-GB"/>
        </w:rPr>
        <w:t>have lived in the UK for 6 months or longer while their claim is being considered by the Home Office, and no decision on their claim has been made, or</w:t>
      </w:r>
    </w:p>
    <w:p w14:paraId="544C8D69" w14:textId="77777777" w:rsidR="000F0120" w:rsidRDefault="000F0120" w:rsidP="00F066F7">
      <w:pPr>
        <w:numPr>
          <w:ilvl w:val="0"/>
          <w:numId w:val="30"/>
        </w:numPr>
        <w:tabs>
          <w:tab w:val="left" w:pos="2890"/>
        </w:tabs>
        <w:ind w:left="357" w:hanging="357"/>
        <w:rPr>
          <w:lang w:val="en-GB"/>
        </w:rPr>
      </w:pPr>
      <w:r w:rsidRPr="000F0120">
        <w:rPr>
          <w:lang w:val="en-GB"/>
        </w:rPr>
        <w:t>are receiving local authority support under </w:t>
      </w:r>
      <w:hyperlink r:id="rId27" w:history="1">
        <w:r w:rsidRPr="000F0120">
          <w:rPr>
            <w:rStyle w:val="Hyperlink"/>
            <w:lang w:val="en-GB"/>
          </w:rPr>
          <w:t>section 23C</w:t>
        </w:r>
      </w:hyperlink>
      <w:r w:rsidRPr="000F0120">
        <w:rPr>
          <w:lang w:val="en-GB"/>
        </w:rPr>
        <w:t> or </w:t>
      </w:r>
      <w:hyperlink r:id="rId28" w:history="1">
        <w:r w:rsidRPr="000F0120">
          <w:rPr>
            <w:rStyle w:val="Hyperlink"/>
            <w:lang w:val="en-GB"/>
          </w:rPr>
          <w:t>section 23CA of the Children Act 1989</w:t>
        </w:r>
      </w:hyperlink>
      <w:r w:rsidRPr="000F0120">
        <w:rPr>
          <w:lang w:val="en-GB"/>
        </w:rPr>
        <w:t> or the </w:t>
      </w:r>
      <w:hyperlink r:id="rId29" w:history="1">
        <w:r w:rsidRPr="000F0120">
          <w:rPr>
            <w:rStyle w:val="Hyperlink"/>
            <w:lang w:val="en-GB"/>
          </w:rPr>
          <w:t>Care Act 2014</w:t>
        </w:r>
      </w:hyperlink>
    </w:p>
    <w:p w14:paraId="2A95FF15" w14:textId="77777777" w:rsidR="009565CA" w:rsidRDefault="009565CA" w:rsidP="000F0120">
      <w:pPr>
        <w:tabs>
          <w:tab w:val="left" w:pos="2890"/>
        </w:tabs>
        <w:rPr>
          <w:lang w:val="en-GB"/>
        </w:rPr>
      </w:pPr>
    </w:p>
    <w:p w14:paraId="17D9D79A" w14:textId="1A9D9626" w:rsidR="000F0120" w:rsidRDefault="000F0120" w:rsidP="000F0120">
      <w:pPr>
        <w:tabs>
          <w:tab w:val="left" w:pos="2890"/>
        </w:tabs>
        <w:rPr>
          <w:lang w:val="en-GB"/>
        </w:rPr>
      </w:pPr>
      <w:r w:rsidRPr="000F0120">
        <w:rPr>
          <w:lang w:val="en-GB"/>
        </w:rPr>
        <w:t>An individual who has been refused asylum will be eligible if:</w:t>
      </w:r>
    </w:p>
    <w:p w14:paraId="39139DD8" w14:textId="77777777" w:rsidR="009565CA" w:rsidRPr="000F0120" w:rsidRDefault="009565CA" w:rsidP="000F0120">
      <w:pPr>
        <w:tabs>
          <w:tab w:val="left" w:pos="2890"/>
        </w:tabs>
        <w:rPr>
          <w:lang w:val="en-GB"/>
        </w:rPr>
      </w:pPr>
    </w:p>
    <w:p w14:paraId="1B30FC59" w14:textId="77777777" w:rsidR="000F0120" w:rsidRPr="000F0120" w:rsidRDefault="000F0120" w:rsidP="00F066F7">
      <w:pPr>
        <w:numPr>
          <w:ilvl w:val="0"/>
          <w:numId w:val="31"/>
        </w:numPr>
        <w:tabs>
          <w:tab w:val="left" w:pos="2890"/>
        </w:tabs>
        <w:ind w:left="357" w:hanging="357"/>
        <w:rPr>
          <w:lang w:val="en-GB"/>
        </w:rPr>
      </w:pPr>
      <w:r w:rsidRPr="000F0120">
        <w:rPr>
          <w:lang w:val="en-GB"/>
        </w:rPr>
        <w:t>they have appealed against a decision made by the UK government against granting refugee status and no decision has been made within 6 months of lodging the appeal, or</w:t>
      </w:r>
    </w:p>
    <w:p w14:paraId="414DAE29" w14:textId="77777777" w:rsidR="000F0120" w:rsidRPr="000F0120" w:rsidRDefault="000F0120" w:rsidP="00F066F7">
      <w:pPr>
        <w:numPr>
          <w:ilvl w:val="0"/>
          <w:numId w:val="31"/>
        </w:numPr>
        <w:tabs>
          <w:tab w:val="left" w:pos="2890"/>
        </w:tabs>
        <w:ind w:left="357" w:hanging="357"/>
        <w:rPr>
          <w:lang w:val="en-GB"/>
        </w:rPr>
      </w:pPr>
      <w:r w:rsidRPr="000F0120">
        <w:rPr>
          <w:lang w:val="en-GB"/>
        </w:rPr>
        <w:t>they are granted support for themselves under </w:t>
      </w:r>
      <w:hyperlink r:id="rId30" w:history="1">
        <w:r w:rsidRPr="000F0120">
          <w:rPr>
            <w:rStyle w:val="Hyperlink"/>
            <w:lang w:val="en-GB"/>
          </w:rPr>
          <w:t>section 4 of the Immigration and Asylum Act 1999</w:t>
        </w:r>
      </w:hyperlink>
      <w:r w:rsidRPr="000F0120">
        <w:rPr>
          <w:lang w:val="en-GB"/>
        </w:rPr>
        <w:t>, or</w:t>
      </w:r>
    </w:p>
    <w:p w14:paraId="5C1F2DD7" w14:textId="77777777" w:rsidR="000F0120" w:rsidRPr="000F0120" w:rsidRDefault="000F0120" w:rsidP="00F066F7">
      <w:pPr>
        <w:numPr>
          <w:ilvl w:val="0"/>
          <w:numId w:val="31"/>
        </w:numPr>
        <w:tabs>
          <w:tab w:val="left" w:pos="2890"/>
        </w:tabs>
        <w:ind w:left="357" w:hanging="357"/>
        <w:rPr>
          <w:lang w:val="en-GB"/>
        </w:rPr>
      </w:pPr>
      <w:r w:rsidRPr="000F0120">
        <w:rPr>
          <w:lang w:val="en-GB"/>
        </w:rPr>
        <w:t>are receiving local authority support for themselves under </w:t>
      </w:r>
      <w:hyperlink r:id="rId31" w:history="1">
        <w:r w:rsidRPr="000F0120">
          <w:rPr>
            <w:rStyle w:val="Hyperlink"/>
            <w:lang w:val="en-GB"/>
          </w:rPr>
          <w:t>section 23C</w:t>
        </w:r>
      </w:hyperlink>
      <w:r w:rsidRPr="000F0120">
        <w:rPr>
          <w:lang w:val="en-GB"/>
        </w:rPr>
        <w:t> or </w:t>
      </w:r>
      <w:hyperlink r:id="rId32" w:history="1">
        <w:r w:rsidRPr="000F0120">
          <w:rPr>
            <w:rStyle w:val="Hyperlink"/>
            <w:lang w:val="en-GB"/>
          </w:rPr>
          <w:t>section 23CA of the Children Act 1989</w:t>
        </w:r>
      </w:hyperlink>
    </w:p>
    <w:p w14:paraId="23F01043" w14:textId="77777777" w:rsidR="000F0120" w:rsidRDefault="000F0120" w:rsidP="000D5907">
      <w:pPr>
        <w:tabs>
          <w:tab w:val="left" w:pos="2890"/>
        </w:tabs>
        <w:rPr>
          <w:lang w:val="en-GB"/>
        </w:rPr>
      </w:pPr>
    </w:p>
    <w:p w14:paraId="08CFDC54" w14:textId="77777777" w:rsidR="000B22D9" w:rsidRDefault="000B22D9" w:rsidP="00246279">
      <w:pPr>
        <w:tabs>
          <w:tab w:val="left" w:pos="2890"/>
        </w:tabs>
        <w:rPr>
          <w:b/>
          <w:bCs/>
          <w:sz w:val="40"/>
          <w:szCs w:val="40"/>
          <w:lang w:val="en-GB"/>
        </w:rPr>
      </w:pPr>
    </w:p>
    <w:p w14:paraId="30FDEB08" w14:textId="33B02D8A" w:rsidR="00246279" w:rsidRDefault="00246279" w:rsidP="00246279">
      <w:pPr>
        <w:tabs>
          <w:tab w:val="left" w:pos="2890"/>
        </w:tabs>
        <w:rPr>
          <w:b/>
          <w:bCs/>
          <w:sz w:val="40"/>
          <w:szCs w:val="40"/>
          <w:lang w:val="en-GB"/>
        </w:rPr>
      </w:pPr>
      <w:r w:rsidRPr="00246279">
        <w:rPr>
          <w:b/>
          <w:bCs/>
          <w:sz w:val="40"/>
          <w:szCs w:val="40"/>
          <w:lang w:val="en-GB"/>
        </w:rPr>
        <w:t>No recourse to public funds conditions</w:t>
      </w:r>
    </w:p>
    <w:p w14:paraId="6544938E" w14:textId="77777777" w:rsidR="00246279" w:rsidRPr="00246279" w:rsidRDefault="00246279" w:rsidP="00246279">
      <w:pPr>
        <w:tabs>
          <w:tab w:val="left" w:pos="2890"/>
        </w:tabs>
        <w:rPr>
          <w:b/>
          <w:bCs/>
          <w:sz w:val="40"/>
          <w:szCs w:val="40"/>
          <w:lang w:val="en-GB"/>
        </w:rPr>
      </w:pPr>
    </w:p>
    <w:p w14:paraId="182E56FE" w14:textId="77777777" w:rsidR="00246279" w:rsidRDefault="00246279" w:rsidP="00246279">
      <w:pPr>
        <w:tabs>
          <w:tab w:val="left" w:pos="2890"/>
        </w:tabs>
        <w:rPr>
          <w:lang w:val="en-GB"/>
        </w:rPr>
      </w:pPr>
      <w:r w:rsidRPr="00246279">
        <w:rPr>
          <w:lang w:val="en-GB"/>
        </w:rPr>
        <w:t xml:space="preserve">The learner’s immigration permission in the UK may have a ‘no recourse to public funds’ condition. Public funds </w:t>
      </w:r>
      <w:proofErr w:type="gramStart"/>
      <w:r w:rsidRPr="00BE58EE">
        <w:rPr>
          <w:b/>
          <w:bCs/>
          <w:lang w:val="en-GB"/>
        </w:rPr>
        <w:t>does</w:t>
      </w:r>
      <w:proofErr w:type="gramEnd"/>
      <w:r w:rsidRPr="00BE58EE">
        <w:rPr>
          <w:b/>
          <w:bCs/>
          <w:lang w:val="en-GB"/>
        </w:rPr>
        <w:t xml:space="preserve"> not include</w:t>
      </w:r>
      <w:r w:rsidRPr="00246279">
        <w:rPr>
          <w:lang w:val="en-GB"/>
        </w:rPr>
        <w:t xml:space="preserve"> education or education funding. Therefore, this does not affect a learner’s eligibility, which must be decided under the normal eligibility conditions.</w:t>
      </w:r>
    </w:p>
    <w:p w14:paraId="58152BC7" w14:textId="77777777" w:rsidR="00246279" w:rsidRDefault="00246279" w:rsidP="00246279">
      <w:pPr>
        <w:tabs>
          <w:tab w:val="left" w:pos="2890"/>
        </w:tabs>
        <w:rPr>
          <w:lang w:val="en-GB"/>
        </w:rPr>
      </w:pPr>
    </w:p>
    <w:p w14:paraId="399BE94E" w14:textId="77777777" w:rsidR="005112B2" w:rsidRPr="005112B2" w:rsidRDefault="005112B2" w:rsidP="005112B2">
      <w:pPr>
        <w:tabs>
          <w:tab w:val="left" w:pos="2890"/>
        </w:tabs>
        <w:rPr>
          <w:b/>
          <w:bCs/>
          <w:sz w:val="40"/>
          <w:szCs w:val="40"/>
          <w:lang w:val="en-GB"/>
        </w:rPr>
      </w:pPr>
      <w:r w:rsidRPr="005112B2">
        <w:rPr>
          <w:b/>
          <w:bCs/>
          <w:sz w:val="40"/>
          <w:szCs w:val="40"/>
          <w:lang w:val="en-GB"/>
        </w:rPr>
        <w:t>Individuals who are not eligible for funding</w:t>
      </w:r>
    </w:p>
    <w:p w14:paraId="10A903F4" w14:textId="77777777" w:rsidR="005112B2" w:rsidRPr="005112B2" w:rsidRDefault="005112B2" w:rsidP="005112B2">
      <w:pPr>
        <w:tabs>
          <w:tab w:val="left" w:pos="2890"/>
        </w:tabs>
        <w:rPr>
          <w:b/>
          <w:bCs/>
          <w:lang w:val="en-GB"/>
        </w:rPr>
      </w:pPr>
    </w:p>
    <w:p w14:paraId="2D5222F7" w14:textId="77777777" w:rsidR="005112B2" w:rsidRPr="005112B2" w:rsidRDefault="005112B2" w:rsidP="005112B2">
      <w:pPr>
        <w:tabs>
          <w:tab w:val="left" w:pos="2890"/>
        </w:tabs>
        <w:rPr>
          <w:lang w:val="en-GB"/>
        </w:rPr>
      </w:pPr>
      <w:r w:rsidRPr="005112B2">
        <w:rPr>
          <w:lang w:val="en-GB"/>
        </w:rPr>
        <w:t>You must not claim funding for individuals who do not meet the eligibility criteria set out in the </w:t>
      </w:r>
      <w:hyperlink r:id="rId33" w:anchor="eligibility" w:history="1">
        <w:r w:rsidRPr="005112B2">
          <w:rPr>
            <w:rStyle w:val="Hyperlink"/>
            <w:lang w:val="en-GB"/>
          </w:rPr>
          <w:t>residency eligibility</w:t>
        </w:r>
      </w:hyperlink>
      <w:r w:rsidRPr="005112B2">
        <w:rPr>
          <w:lang w:val="en-GB"/>
        </w:rPr>
        <w:t> section. Examples of individuals who do not meet the eligibility criteria include the following. Please note this list is not exhaustive:</w:t>
      </w:r>
    </w:p>
    <w:p w14:paraId="43142390" w14:textId="77777777" w:rsidR="005112B2" w:rsidRPr="005112B2" w:rsidRDefault="005112B2" w:rsidP="00F066F7">
      <w:pPr>
        <w:numPr>
          <w:ilvl w:val="0"/>
          <w:numId w:val="32"/>
        </w:numPr>
        <w:tabs>
          <w:tab w:val="left" w:pos="2890"/>
        </w:tabs>
        <w:ind w:left="357" w:hanging="357"/>
        <w:rPr>
          <w:lang w:val="en-GB"/>
        </w:rPr>
      </w:pPr>
      <w:r w:rsidRPr="005112B2">
        <w:rPr>
          <w:lang w:val="en-GB"/>
        </w:rPr>
        <w:t>those who are here without authority or lawful status</w:t>
      </w:r>
    </w:p>
    <w:p w14:paraId="76A5303D" w14:textId="77777777" w:rsidR="005112B2" w:rsidRPr="005112B2" w:rsidRDefault="005112B2" w:rsidP="00F066F7">
      <w:pPr>
        <w:numPr>
          <w:ilvl w:val="0"/>
          <w:numId w:val="32"/>
        </w:numPr>
        <w:tabs>
          <w:tab w:val="left" w:pos="2890"/>
        </w:tabs>
        <w:ind w:left="357" w:hanging="357"/>
        <w:rPr>
          <w:lang w:val="en-GB"/>
        </w:rPr>
      </w:pPr>
      <w:r w:rsidRPr="005112B2">
        <w:rPr>
          <w:lang w:val="en-GB"/>
        </w:rPr>
        <w:t>those who are resident in the UK on a student visa unless they are eligible through meeting any other of the categories described above</w:t>
      </w:r>
    </w:p>
    <w:p w14:paraId="3A3887B3" w14:textId="77777777" w:rsidR="005112B2" w:rsidRPr="005112B2" w:rsidRDefault="005112B2" w:rsidP="00F066F7">
      <w:pPr>
        <w:numPr>
          <w:ilvl w:val="0"/>
          <w:numId w:val="32"/>
        </w:numPr>
        <w:tabs>
          <w:tab w:val="left" w:pos="2890"/>
        </w:tabs>
        <w:ind w:left="357" w:hanging="357"/>
        <w:rPr>
          <w:lang w:val="en-GB"/>
        </w:rPr>
      </w:pPr>
      <w:r w:rsidRPr="005112B2">
        <w:rPr>
          <w:lang w:val="en-GB"/>
        </w:rPr>
        <w:t>those who are in the UK on holiday, with or without a visa</w:t>
      </w:r>
    </w:p>
    <w:p w14:paraId="25BABB77" w14:textId="77777777" w:rsidR="005112B2" w:rsidRPr="005112B2" w:rsidRDefault="005112B2" w:rsidP="00F066F7">
      <w:pPr>
        <w:numPr>
          <w:ilvl w:val="0"/>
          <w:numId w:val="32"/>
        </w:numPr>
        <w:tabs>
          <w:tab w:val="left" w:pos="2890"/>
        </w:tabs>
        <w:ind w:left="357" w:hanging="357"/>
        <w:rPr>
          <w:lang w:val="en-GB"/>
        </w:rPr>
      </w:pPr>
      <w:r w:rsidRPr="005112B2">
        <w:rPr>
          <w:lang w:val="en-GB"/>
        </w:rPr>
        <w:t xml:space="preserve">any family member of a person granted a student visa, who have been given immigration permission to </w:t>
      </w:r>
      <w:r w:rsidRPr="005112B2">
        <w:rPr>
          <w:lang w:val="en-GB"/>
        </w:rPr>
        <w:lastRenderedPageBreak/>
        <w:t>stay in the UK and have not been ordinarily resident in the UK for the previous 3 years on the first day of learning</w:t>
      </w:r>
    </w:p>
    <w:p w14:paraId="07B68B1E" w14:textId="77777777" w:rsidR="005112B2" w:rsidRPr="005112B2" w:rsidRDefault="005112B2" w:rsidP="00F066F7">
      <w:pPr>
        <w:numPr>
          <w:ilvl w:val="0"/>
          <w:numId w:val="32"/>
        </w:numPr>
        <w:tabs>
          <w:tab w:val="left" w:pos="2890"/>
        </w:tabs>
        <w:ind w:left="357" w:hanging="357"/>
        <w:rPr>
          <w:lang w:val="en-GB"/>
        </w:rPr>
      </w:pPr>
      <w:r w:rsidRPr="005112B2">
        <w:rPr>
          <w:lang w:val="en-GB"/>
        </w:rPr>
        <w:t>those whose biometric residence permit or residence permit imposes a study prohibition or restriction on the individual</w:t>
      </w:r>
    </w:p>
    <w:p w14:paraId="2DF98335" w14:textId="77777777" w:rsidR="00246279" w:rsidRPr="00246279" w:rsidRDefault="00246279" w:rsidP="00246279">
      <w:pPr>
        <w:tabs>
          <w:tab w:val="left" w:pos="2890"/>
        </w:tabs>
        <w:rPr>
          <w:lang w:val="en-GB"/>
        </w:rPr>
      </w:pPr>
    </w:p>
    <w:p w14:paraId="448AF5A7" w14:textId="77777777" w:rsidR="00B76436" w:rsidRPr="00B76436" w:rsidRDefault="00B76436" w:rsidP="00B76436">
      <w:pPr>
        <w:pStyle w:val="Heading1"/>
        <w:rPr>
          <w:rFonts w:ascii="Arial" w:hAnsi="Arial" w:cs="Arial"/>
          <w:b/>
          <w:bCs/>
          <w:color w:val="auto"/>
        </w:rPr>
      </w:pPr>
      <w:r w:rsidRPr="00B76436">
        <w:rPr>
          <w:rFonts w:ascii="Arial" w:hAnsi="Arial" w:cs="Arial"/>
          <w:b/>
          <w:bCs/>
          <w:color w:val="auto"/>
        </w:rPr>
        <w:t>Learners</w:t>
      </w:r>
      <w:r w:rsidRPr="00B76436">
        <w:rPr>
          <w:rFonts w:ascii="Arial" w:hAnsi="Arial" w:cs="Arial"/>
          <w:b/>
          <w:bCs/>
          <w:color w:val="auto"/>
          <w:spacing w:val="9"/>
        </w:rPr>
        <w:t xml:space="preserve"> </w:t>
      </w:r>
      <w:r w:rsidRPr="00B76436">
        <w:rPr>
          <w:rFonts w:ascii="Arial" w:hAnsi="Arial" w:cs="Arial"/>
          <w:b/>
          <w:bCs/>
          <w:color w:val="auto"/>
        </w:rPr>
        <w:t>in</w:t>
      </w:r>
      <w:r w:rsidRPr="00B76436">
        <w:rPr>
          <w:rFonts w:ascii="Arial" w:hAnsi="Arial" w:cs="Arial"/>
          <w:b/>
          <w:bCs/>
          <w:color w:val="auto"/>
          <w:spacing w:val="10"/>
        </w:rPr>
        <w:t xml:space="preserve"> </w:t>
      </w:r>
      <w:r w:rsidRPr="00B76436">
        <w:rPr>
          <w:rFonts w:ascii="Arial" w:hAnsi="Arial" w:cs="Arial"/>
          <w:b/>
          <w:bCs/>
          <w:color w:val="auto"/>
        </w:rPr>
        <w:t>the</w:t>
      </w:r>
      <w:r w:rsidRPr="00B76436">
        <w:rPr>
          <w:rFonts w:ascii="Arial" w:hAnsi="Arial" w:cs="Arial"/>
          <w:b/>
          <w:bCs/>
          <w:color w:val="auto"/>
          <w:spacing w:val="10"/>
        </w:rPr>
        <w:t xml:space="preserve"> </w:t>
      </w:r>
      <w:r w:rsidRPr="00B76436">
        <w:rPr>
          <w:rFonts w:ascii="Arial" w:hAnsi="Arial" w:cs="Arial"/>
          <w:b/>
          <w:bCs/>
          <w:color w:val="auto"/>
        </w:rPr>
        <w:t>armed</w:t>
      </w:r>
      <w:r w:rsidRPr="00B76436">
        <w:rPr>
          <w:rFonts w:ascii="Arial" w:hAnsi="Arial" w:cs="Arial"/>
          <w:b/>
          <w:bCs/>
          <w:color w:val="auto"/>
          <w:spacing w:val="10"/>
        </w:rPr>
        <w:t xml:space="preserve"> </w:t>
      </w:r>
      <w:r w:rsidRPr="00B76436">
        <w:rPr>
          <w:rFonts w:ascii="Arial" w:hAnsi="Arial" w:cs="Arial"/>
          <w:b/>
          <w:bCs/>
          <w:color w:val="auto"/>
          <w:spacing w:val="-2"/>
        </w:rPr>
        <w:t>forces</w:t>
      </w:r>
    </w:p>
    <w:p w14:paraId="21FED585" w14:textId="77777777" w:rsidR="00B76436" w:rsidRDefault="00B76436" w:rsidP="00B76436">
      <w:pPr>
        <w:pStyle w:val="BodyText"/>
        <w:spacing w:before="220" w:line="237" w:lineRule="auto"/>
      </w:pPr>
      <w:r w:rsidRPr="2A15E38E">
        <w:t>British</w:t>
      </w:r>
      <w:r w:rsidRPr="2A15E38E">
        <w:rPr>
          <w:spacing w:val="-9"/>
        </w:rPr>
        <w:t xml:space="preserve"> </w:t>
      </w:r>
      <w:r w:rsidRPr="2A15E38E">
        <w:t>armed</w:t>
      </w:r>
      <w:r w:rsidRPr="2A15E38E">
        <w:rPr>
          <w:spacing w:val="-9"/>
        </w:rPr>
        <w:t xml:space="preserve"> </w:t>
      </w:r>
      <w:r w:rsidRPr="2A15E38E">
        <w:t>forces</w:t>
      </w:r>
      <w:r w:rsidRPr="2A15E38E">
        <w:rPr>
          <w:spacing w:val="-9"/>
        </w:rPr>
        <w:t xml:space="preserve"> </w:t>
      </w:r>
      <w:r w:rsidRPr="2A15E38E">
        <w:t>personnel,</w:t>
      </w:r>
      <w:r w:rsidRPr="2A15E38E">
        <w:rPr>
          <w:spacing w:val="-9"/>
        </w:rPr>
        <w:t xml:space="preserve"> </w:t>
      </w:r>
      <w:r w:rsidRPr="2A15E38E">
        <w:t>Ministry</w:t>
      </w:r>
      <w:r w:rsidRPr="2A15E38E">
        <w:rPr>
          <w:spacing w:val="-9"/>
        </w:rPr>
        <w:t xml:space="preserve"> </w:t>
      </w:r>
      <w:r w:rsidRPr="2A15E38E">
        <w:t>of</w:t>
      </w:r>
      <w:r w:rsidRPr="2A15E38E">
        <w:rPr>
          <w:spacing w:val="-9"/>
        </w:rPr>
        <w:t xml:space="preserve"> </w:t>
      </w:r>
      <w:proofErr w:type="spellStart"/>
      <w:r w:rsidRPr="2A15E38E">
        <w:t>Defence</w:t>
      </w:r>
      <w:proofErr w:type="spellEnd"/>
      <w:r w:rsidRPr="2A15E38E">
        <w:rPr>
          <w:spacing w:val="-9"/>
        </w:rPr>
        <w:t xml:space="preserve"> </w:t>
      </w:r>
      <w:r w:rsidRPr="2A15E38E">
        <w:t>personnel</w:t>
      </w:r>
      <w:r w:rsidRPr="2A15E38E">
        <w:rPr>
          <w:spacing w:val="-9"/>
        </w:rPr>
        <w:t xml:space="preserve"> </w:t>
      </w:r>
      <w:r w:rsidRPr="2A15E38E">
        <w:t>or</w:t>
      </w:r>
      <w:r w:rsidRPr="2A15E38E">
        <w:rPr>
          <w:spacing w:val="-9"/>
        </w:rPr>
        <w:t xml:space="preserve"> </w:t>
      </w:r>
      <w:r w:rsidRPr="2A15E38E">
        <w:t>civil</w:t>
      </w:r>
      <w:r w:rsidRPr="2A15E38E">
        <w:rPr>
          <w:spacing w:val="-9"/>
        </w:rPr>
        <w:t xml:space="preserve"> </w:t>
      </w:r>
      <w:r w:rsidRPr="2A15E38E">
        <w:t>and</w:t>
      </w:r>
      <w:r w:rsidRPr="2A15E38E">
        <w:rPr>
          <w:spacing w:val="-9"/>
        </w:rPr>
        <w:t xml:space="preserve"> </w:t>
      </w:r>
      <w:r w:rsidRPr="2A15E38E">
        <w:t>crown</w:t>
      </w:r>
      <w:r w:rsidRPr="2A15E38E">
        <w:rPr>
          <w:spacing w:val="-9"/>
        </w:rPr>
        <w:t xml:space="preserve"> </w:t>
      </w:r>
      <w:proofErr w:type="gramStart"/>
      <w:r w:rsidRPr="2A15E38E">
        <w:t>servants</w:t>
      </w:r>
      <w:proofErr w:type="gramEnd"/>
      <w:r w:rsidRPr="2A15E38E">
        <w:rPr>
          <w:spacing w:val="-9"/>
        </w:rPr>
        <w:t xml:space="preserve"> </w:t>
      </w:r>
      <w:r w:rsidRPr="2A15E38E">
        <w:t>resident</w:t>
      </w:r>
      <w:r w:rsidRPr="2A15E38E">
        <w:rPr>
          <w:spacing w:val="-9"/>
        </w:rPr>
        <w:t xml:space="preserve"> </w:t>
      </w:r>
      <w:r w:rsidRPr="2A15E38E">
        <w:t>in England,</w:t>
      </w:r>
      <w:r w:rsidRPr="2A15E38E">
        <w:rPr>
          <w:spacing w:val="-1"/>
        </w:rPr>
        <w:t xml:space="preserve"> </w:t>
      </w:r>
      <w:r w:rsidRPr="2A15E38E">
        <w:t>who</w:t>
      </w:r>
      <w:r w:rsidRPr="2A15E38E">
        <w:rPr>
          <w:spacing w:val="-1"/>
        </w:rPr>
        <w:t xml:space="preserve"> </w:t>
      </w:r>
      <w:r w:rsidRPr="2A15E38E">
        <w:t>meet</w:t>
      </w:r>
      <w:r w:rsidRPr="2A15E38E">
        <w:rPr>
          <w:spacing w:val="-1"/>
        </w:rPr>
        <w:t xml:space="preserve"> </w:t>
      </w:r>
      <w:r w:rsidRPr="2A15E38E">
        <w:t>the</w:t>
      </w:r>
      <w:r w:rsidRPr="2A15E38E">
        <w:rPr>
          <w:spacing w:val="-1"/>
        </w:rPr>
        <w:t xml:space="preserve"> </w:t>
      </w:r>
      <w:r w:rsidRPr="2A15E38E">
        <w:t>criteria</w:t>
      </w:r>
      <w:r w:rsidRPr="2A15E38E">
        <w:rPr>
          <w:spacing w:val="-1"/>
        </w:rPr>
        <w:t xml:space="preserve"> </w:t>
      </w:r>
      <w:r w:rsidRPr="2A15E38E">
        <w:t>in</w:t>
      </w:r>
      <w:r w:rsidRPr="2A15E38E">
        <w:rPr>
          <w:spacing w:val="-1"/>
        </w:rPr>
        <w:t xml:space="preserve"> </w:t>
      </w:r>
      <w:r w:rsidRPr="2A15E38E">
        <w:t>the</w:t>
      </w:r>
      <w:r w:rsidRPr="2A15E38E">
        <w:rPr>
          <w:spacing w:val="-1"/>
        </w:rPr>
        <w:t xml:space="preserve"> </w:t>
      </w:r>
      <w:r w:rsidRPr="2A15E38E">
        <w:rPr>
          <w:color w:val="1C6FB8"/>
          <w:u w:val="single" w:color="1C6FB8"/>
        </w:rPr>
        <w:t>who</w:t>
      </w:r>
      <w:r w:rsidRPr="2A15E38E">
        <w:rPr>
          <w:color w:val="1C6FB8"/>
          <w:spacing w:val="-1"/>
          <w:u w:val="single" w:color="1C6FB8"/>
        </w:rPr>
        <w:t xml:space="preserve"> </w:t>
      </w:r>
      <w:r w:rsidRPr="2A15E38E">
        <w:rPr>
          <w:color w:val="1C6FB8"/>
          <w:u w:val="single" w:color="1C6FB8"/>
        </w:rPr>
        <w:t>we</w:t>
      </w:r>
      <w:r w:rsidRPr="2A15E38E">
        <w:rPr>
          <w:color w:val="1C6FB8"/>
          <w:spacing w:val="-1"/>
          <w:u w:val="single" w:color="1C6FB8"/>
        </w:rPr>
        <w:t xml:space="preserve"> </w:t>
      </w:r>
      <w:r w:rsidRPr="2A15E38E">
        <w:rPr>
          <w:color w:val="1C6FB8"/>
          <w:u w:val="single" w:color="1C6FB8"/>
        </w:rPr>
        <w:t>fund</w:t>
      </w:r>
      <w:r w:rsidRPr="2A15E38E">
        <w:rPr>
          <w:color w:val="1C6FB8"/>
          <w:spacing w:val="-1"/>
        </w:rPr>
        <w:t xml:space="preserve"> </w:t>
      </w:r>
      <w:r w:rsidRPr="2A15E38E">
        <w:t>section,</w:t>
      </w:r>
      <w:r w:rsidRPr="2A15E38E">
        <w:rPr>
          <w:spacing w:val="-1"/>
        </w:rPr>
        <w:t xml:space="preserve"> </w:t>
      </w:r>
      <w:r w:rsidRPr="2A15E38E">
        <w:t>are</w:t>
      </w:r>
      <w:r w:rsidRPr="2A15E38E">
        <w:rPr>
          <w:spacing w:val="-1"/>
        </w:rPr>
        <w:t xml:space="preserve"> </w:t>
      </w:r>
      <w:r w:rsidRPr="2A15E38E">
        <w:t>eligible</w:t>
      </w:r>
      <w:r w:rsidRPr="2A15E38E">
        <w:rPr>
          <w:spacing w:val="-1"/>
        </w:rPr>
        <w:t xml:space="preserve"> </w:t>
      </w:r>
      <w:r w:rsidRPr="2A15E38E">
        <w:t>for</w:t>
      </w:r>
      <w:r w:rsidRPr="2A15E38E">
        <w:rPr>
          <w:spacing w:val="-1"/>
        </w:rPr>
        <w:t xml:space="preserve"> </w:t>
      </w:r>
      <w:r w:rsidRPr="2A15E38E">
        <w:t>ESFA</w:t>
      </w:r>
      <w:r w:rsidRPr="2A15E38E">
        <w:rPr>
          <w:spacing w:val="-13"/>
        </w:rPr>
        <w:t xml:space="preserve"> </w:t>
      </w:r>
      <w:r w:rsidRPr="2A15E38E">
        <w:t>funded</w:t>
      </w:r>
      <w:r w:rsidRPr="2A15E38E">
        <w:rPr>
          <w:spacing w:val="-13"/>
        </w:rPr>
        <w:t xml:space="preserve"> </w:t>
      </w:r>
      <w:r w:rsidRPr="2A15E38E">
        <w:t>ASF</w:t>
      </w:r>
      <w:r w:rsidRPr="2A15E38E">
        <w:rPr>
          <w:spacing w:val="-1"/>
        </w:rPr>
        <w:t xml:space="preserve"> </w:t>
      </w:r>
      <w:r w:rsidRPr="2A15E38E">
        <w:t>where learning takes place in England.</w:t>
      </w:r>
    </w:p>
    <w:p w14:paraId="116C6771" w14:textId="5534CB26" w:rsidR="00B76436" w:rsidRDefault="00B76436" w:rsidP="00656578">
      <w:pPr>
        <w:pStyle w:val="BodyText"/>
        <w:spacing w:before="246" w:line="232" w:lineRule="auto"/>
      </w:pPr>
      <w:r>
        <w:t>Members of other nations’</w:t>
      </w:r>
      <w:r>
        <w:rPr>
          <w:spacing w:val="-5"/>
        </w:rPr>
        <w:t xml:space="preserve"> </w:t>
      </w:r>
      <w:r>
        <w:t>armed forces stationed in EMCCA and their family members, aged 19 and over,</w:t>
      </w:r>
      <w:r>
        <w:rPr>
          <w:spacing w:val="-16"/>
        </w:rPr>
        <w:t xml:space="preserve"> </w:t>
      </w:r>
      <w:r>
        <w:t>are</w:t>
      </w:r>
      <w:r>
        <w:rPr>
          <w:spacing w:val="-12"/>
        </w:rPr>
        <w:t xml:space="preserve"> </w:t>
      </w:r>
      <w:r>
        <w:t>eligible</w:t>
      </w:r>
      <w:r>
        <w:rPr>
          <w:spacing w:val="-10"/>
        </w:rPr>
        <w:t xml:space="preserve"> </w:t>
      </w:r>
      <w:r>
        <w:t>for</w:t>
      </w:r>
      <w:r>
        <w:rPr>
          <w:spacing w:val="-10"/>
        </w:rPr>
        <w:t xml:space="preserve"> </w:t>
      </w:r>
      <w:r>
        <w:t>ESFA</w:t>
      </w:r>
      <w:r>
        <w:rPr>
          <w:spacing w:val="-16"/>
        </w:rPr>
        <w:t xml:space="preserve"> </w:t>
      </w:r>
      <w:r>
        <w:t>funded</w:t>
      </w:r>
      <w:r>
        <w:rPr>
          <w:spacing w:val="-15"/>
        </w:rPr>
        <w:t xml:space="preserve"> </w:t>
      </w:r>
      <w:r>
        <w:t>ASF,</w:t>
      </w:r>
      <w:r>
        <w:rPr>
          <w:spacing w:val="-9"/>
        </w:rPr>
        <w:t xml:space="preserve"> </w:t>
      </w:r>
      <w:r>
        <w:t>set</w:t>
      </w:r>
      <w:r>
        <w:rPr>
          <w:spacing w:val="-10"/>
        </w:rPr>
        <w:t xml:space="preserve"> </w:t>
      </w:r>
      <w:r>
        <w:t>out</w:t>
      </w:r>
      <w:r>
        <w:rPr>
          <w:spacing w:val="-10"/>
        </w:rPr>
        <w:t xml:space="preserve"> </w:t>
      </w:r>
      <w:r>
        <w:t>in</w:t>
      </w:r>
      <w:r>
        <w:rPr>
          <w:spacing w:val="-10"/>
        </w:rPr>
        <w:t xml:space="preserve"> </w:t>
      </w:r>
      <w:r>
        <w:t>the</w:t>
      </w:r>
      <w:r>
        <w:rPr>
          <w:spacing w:val="-10"/>
        </w:rPr>
        <w:t xml:space="preserve"> </w:t>
      </w:r>
      <w:r>
        <w:rPr>
          <w:color w:val="1C6FB8"/>
          <w:u w:val="single" w:color="1C6FB8"/>
        </w:rPr>
        <w:t>who</w:t>
      </w:r>
      <w:r>
        <w:rPr>
          <w:color w:val="1C6FB8"/>
          <w:spacing w:val="-10"/>
          <w:u w:val="single" w:color="1C6FB8"/>
        </w:rPr>
        <w:t xml:space="preserve"> </w:t>
      </w:r>
      <w:r>
        <w:rPr>
          <w:color w:val="1C6FB8"/>
          <w:u w:val="single" w:color="1C6FB8"/>
        </w:rPr>
        <w:t>we</w:t>
      </w:r>
      <w:r>
        <w:rPr>
          <w:color w:val="1C6FB8"/>
          <w:spacing w:val="-10"/>
          <w:u w:val="single" w:color="1C6FB8"/>
        </w:rPr>
        <w:t xml:space="preserve"> </w:t>
      </w:r>
      <w:r>
        <w:rPr>
          <w:color w:val="1C6FB8"/>
          <w:u w:val="single" w:color="1C6FB8"/>
        </w:rPr>
        <w:t>fund</w:t>
      </w:r>
      <w:r>
        <w:rPr>
          <w:color w:val="1C6FB8"/>
          <w:spacing w:val="-10"/>
        </w:rPr>
        <w:t xml:space="preserve"> </w:t>
      </w:r>
      <w:r>
        <w:t>section,</w:t>
      </w:r>
      <w:r>
        <w:rPr>
          <w:spacing w:val="-10"/>
        </w:rPr>
        <w:t xml:space="preserve"> </w:t>
      </w:r>
      <w:r>
        <w:t>if</w:t>
      </w:r>
      <w:r>
        <w:rPr>
          <w:spacing w:val="-10"/>
        </w:rPr>
        <w:t xml:space="preserve"> </w:t>
      </w:r>
      <w:r>
        <w:t>the</w:t>
      </w:r>
      <w:r>
        <w:rPr>
          <w:spacing w:val="-10"/>
        </w:rPr>
        <w:t xml:space="preserve"> </w:t>
      </w:r>
      <w:r>
        <w:t>armed</w:t>
      </w:r>
      <w:r>
        <w:rPr>
          <w:spacing w:val="-10"/>
        </w:rPr>
        <w:t xml:space="preserve"> </w:t>
      </w:r>
      <w:r>
        <w:t>forces</w:t>
      </w:r>
      <w:r>
        <w:rPr>
          <w:spacing w:val="-10"/>
        </w:rPr>
        <w:t xml:space="preserve"> </w:t>
      </w:r>
      <w:r>
        <w:t>individual</w:t>
      </w:r>
      <w:r w:rsidR="00656578">
        <w:t xml:space="preserve"> </w:t>
      </w:r>
      <w:r w:rsidRPr="2A15E38E">
        <w:t>has</w:t>
      </w:r>
      <w:r w:rsidRPr="2A15E38E">
        <w:rPr>
          <w:spacing w:val="-7"/>
        </w:rPr>
        <w:t xml:space="preserve"> </w:t>
      </w:r>
      <w:r w:rsidRPr="2A15E38E">
        <w:t>been</w:t>
      </w:r>
      <w:r w:rsidRPr="2A15E38E">
        <w:rPr>
          <w:spacing w:val="-7"/>
        </w:rPr>
        <w:t xml:space="preserve"> </w:t>
      </w:r>
      <w:r w:rsidRPr="2A15E38E">
        <w:t>ordinarily</w:t>
      </w:r>
      <w:r w:rsidRPr="2A15E38E">
        <w:rPr>
          <w:spacing w:val="-7"/>
        </w:rPr>
        <w:t xml:space="preserve"> </w:t>
      </w:r>
      <w:r w:rsidRPr="2A15E38E">
        <w:t>resident</w:t>
      </w:r>
      <w:r w:rsidRPr="2A15E38E">
        <w:rPr>
          <w:spacing w:val="-7"/>
        </w:rPr>
        <w:t xml:space="preserve"> </w:t>
      </w:r>
      <w:r w:rsidRPr="2A15E38E">
        <w:t>in</w:t>
      </w:r>
      <w:r w:rsidRPr="2A15E38E">
        <w:rPr>
          <w:spacing w:val="-7"/>
        </w:rPr>
        <w:t xml:space="preserve"> </w:t>
      </w:r>
      <w:r w:rsidRPr="2A15E38E">
        <w:t>England</w:t>
      </w:r>
      <w:r w:rsidRPr="2A15E38E">
        <w:rPr>
          <w:spacing w:val="-7"/>
        </w:rPr>
        <w:t xml:space="preserve"> </w:t>
      </w:r>
      <w:r w:rsidRPr="2A15E38E">
        <w:t>for</w:t>
      </w:r>
      <w:r w:rsidRPr="2A15E38E">
        <w:rPr>
          <w:spacing w:val="-7"/>
        </w:rPr>
        <w:t xml:space="preserve"> </w:t>
      </w:r>
      <w:r w:rsidRPr="2A15E38E">
        <w:t>the</w:t>
      </w:r>
      <w:r w:rsidRPr="2A15E38E">
        <w:rPr>
          <w:spacing w:val="-7"/>
        </w:rPr>
        <w:t xml:space="preserve"> </w:t>
      </w:r>
      <w:r w:rsidRPr="2A15E38E">
        <w:t>previous</w:t>
      </w:r>
      <w:r w:rsidRPr="2A15E38E">
        <w:rPr>
          <w:spacing w:val="-7"/>
        </w:rPr>
        <w:t xml:space="preserve"> </w:t>
      </w:r>
      <w:r w:rsidRPr="2A15E38E">
        <w:t>3</w:t>
      </w:r>
      <w:r w:rsidRPr="2A15E38E">
        <w:rPr>
          <w:spacing w:val="-7"/>
        </w:rPr>
        <w:t xml:space="preserve"> </w:t>
      </w:r>
      <w:r w:rsidRPr="2A15E38E">
        <w:t>years</w:t>
      </w:r>
      <w:r w:rsidRPr="2A15E38E">
        <w:rPr>
          <w:spacing w:val="-7"/>
        </w:rPr>
        <w:t xml:space="preserve"> </w:t>
      </w:r>
      <w:r w:rsidRPr="2A15E38E">
        <w:t>on</w:t>
      </w:r>
      <w:r w:rsidRPr="2A15E38E">
        <w:rPr>
          <w:spacing w:val="-7"/>
        </w:rPr>
        <w:t xml:space="preserve"> </w:t>
      </w:r>
      <w:r w:rsidRPr="2A15E38E">
        <w:t>the</w:t>
      </w:r>
      <w:r w:rsidRPr="2A15E38E">
        <w:rPr>
          <w:spacing w:val="-7"/>
        </w:rPr>
        <w:t xml:space="preserve"> </w:t>
      </w:r>
      <w:r w:rsidRPr="2A15E38E">
        <w:t>first</w:t>
      </w:r>
      <w:r w:rsidRPr="2A15E38E">
        <w:rPr>
          <w:spacing w:val="-7"/>
        </w:rPr>
        <w:t xml:space="preserve"> </w:t>
      </w:r>
      <w:r w:rsidRPr="2A15E38E">
        <w:t>day</w:t>
      </w:r>
      <w:r w:rsidRPr="2A15E38E">
        <w:rPr>
          <w:spacing w:val="-7"/>
        </w:rPr>
        <w:t xml:space="preserve"> </w:t>
      </w:r>
      <w:r w:rsidRPr="2A15E38E">
        <w:t>of</w:t>
      </w:r>
      <w:r w:rsidRPr="2A15E38E">
        <w:rPr>
          <w:spacing w:val="-7"/>
        </w:rPr>
        <w:t xml:space="preserve"> </w:t>
      </w:r>
      <w:r w:rsidRPr="2A15E38E">
        <w:t>learning.</w:t>
      </w:r>
      <w:r w:rsidRPr="2A15E38E">
        <w:rPr>
          <w:spacing w:val="-7"/>
        </w:rPr>
        <w:t xml:space="preserve"> </w:t>
      </w:r>
      <w:r w:rsidRPr="2A15E38E">
        <w:t>We</w:t>
      </w:r>
      <w:r w:rsidRPr="2A15E38E">
        <w:rPr>
          <w:spacing w:val="-7"/>
        </w:rPr>
        <w:t xml:space="preserve"> </w:t>
      </w:r>
      <w:r w:rsidRPr="2A15E38E">
        <w:t>will</w:t>
      </w:r>
      <w:r w:rsidRPr="2A15E38E">
        <w:rPr>
          <w:spacing w:val="-7"/>
        </w:rPr>
        <w:t xml:space="preserve"> </w:t>
      </w:r>
      <w:r w:rsidRPr="2A15E38E">
        <w:t xml:space="preserve">not </w:t>
      </w:r>
      <w:proofErr w:type="gramStart"/>
      <w:r w:rsidRPr="2A15E38E">
        <w:t>fund</w:t>
      </w:r>
      <w:proofErr w:type="gramEnd"/>
      <w:r w:rsidRPr="2A15E38E">
        <w:t xml:space="preserve"> family members that remain outside of</w:t>
      </w:r>
    </w:p>
    <w:p w14:paraId="06C912B3" w14:textId="77777777" w:rsidR="00B76436" w:rsidRDefault="00B76436" w:rsidP="00B76436">
      <w:pPr>
        <w:pStyle w:val="BodyText"/>
        <w:spacing w:before="6"/>
        <w:rPr>
          <w:spacing w:val="-2"/>
        </w:rPr>
      </w:pPr>
      <w:r>
        <w:rPr>
          <w:spacing w:val="-2"/>
        </w:rPr>
        <w:t>England.</w:t>
      </w:r>
    </w:p>
    <w:p w14:paraId="5893FA90" w14:textId="77777777" w:rsidR="00287A6F" w:rsidRDefault="00287A6F" w:rsidP="00B76436">
      <w:pPr>
        <w:pStyle w:val="BodyText"/>
        <w:spacing w:before="6"/>
        <w:rPr>
          <w:spacing w:val="-2"/>
        </w:rPr>
      </w:pPr>
    </w:p>
    <w:p w14:paraId="2278047A" w14:textId="77777777" w:rsidR="00287A6F" w:rsidRDefault="00287A6F" w:rsidP="00287A6F">
      <w:pPr>
        <w:pStyle w:val="BodyText"/>
        <w:spacing w:before="6"/>
        <w:rPr>
          <w:b/>
          <w:bCs/>
          <w:sz w:val="40"/>
          <w:szCs w:val="40"/>
          <w:lang w:val="en-GB"/>
        </w:rPr>
      </w:pPr>
      <w:r w:rsidRPr="00287A6F">
        <w:rPr>
          <w:b/>
          <w:bCs/>
          <w:sz w:val="40"/>
          <w:szCs w:val="40"/>
          <w:lang w:val="en-GB"/>
        </w:rPr>
        <w:t>Fees and charging</w:t>
      </w:r>
    </w:p>
    <w:p w14:paraId="0D52F65A" w14:textId="77777777" w:rsidR="00287A6F" w:rsidRPr="00287A6F" w:rsidRDefault="00287A6F" w:rsidP="00287A6F">
      <w:pPr>
        <w:pStyle w:val="BodyText"/>
        <w:spacing w:before="6"/>
        <w:rPr>
          <w:b/>
          <w:bCs/>
          <w:sz w:val="40"/>
          <w:szCs w:val="40"/>
          <w:lang w:val="en-GB"/>
        </w:rPr>
      </w:pPr>
    </w:p>
    <w:p w14:paraId="71508F43" w14:textId="77777777" w:rsidR="00287A6F" w:rsidRDefault="00287A6F" w:rsidP="00287A6F">
      <w:pPr>
        <w:pStyle w:val="BodyText"/>
        <w:spacing w:before="6"/>
        <w:rPr>
          <w:lang w:val="en-GB"/>
        </w:rPr>
      </w:pPr>
      <w:r w:rsidRPr="00287A6F">
        <w:rPr>
          <w:lang w:val="en-GB"/>
        </w:rPr>
        <w:t>You must not make compulsory charges relating to the direct costs of delivering a learning aim to learners we fully fund, including those with a legal entitlement to full funding for their learning. Direct costs include any essential activities or materials without which the learner could not complete and achieve their learning.</w:t>
      </w:r>
    </w:p>
    <w:p w14:paraId="63B93E7D" w14:textId="77777777" w:rsidR="0031665E" w:rsidRPr="00287A6F" w:rsidRDefault="0031665E" w:rsidP="00287A6F">
      <w:pPr>
        <w:pStyle w:val="BodyText"/>
        <w:spacing w:before="6"/>
        <w:rPr>
          <w:lang w:val="en-GB"/>
        </w:rPr>
      </w:pPr>
    </w:p>
    <w:p w14:paraId="3A950077" w14:textId="77777777" w:rsidR="00287A6F" w:rsidRPr="00287A6F" w:rsidRDefault="00287A6F" w:rsidP="00287A6F">
      <w:pPr>
        <w:pStyle w:val="BodyText"/>
        <w:spacing w:before="6"/>
        <w:rPr>
          <w:lang w:val="en-GB"/>
        </w:rPr>
      </w:pPr>
      <w:r w:rsidRPr="00287A6F">
        <w:rPr>
          <w:lang w:val="en-GB"/>
        </w:rPr>
        <w:t>If a fully funded learner needs a disclosure and barring service (DBS) check to participate in learning, you cannot charge them for this. If the learning is associated with the learner’s employment, their employer is responsible for carrying out and paying for this check.</w:t>
      </w:r>
    </w:p>
    <w:p w14:paraId="682AC17D" w14:textId="77777777" w:rsidR="00287A6F" w:rsidRDefault="00287A6F" w:rsidP="00B76436">
      <w:pPr>
        <w:pStyle w:val="BodyText"/>
        <w:spacing w:before="6"/>
      </w:pPr>
    </w:p>
    <w:p w14:paraId="7957DBBA" w14:textId="77777777" w:rsidR="0031665E" w:rsidRDefault="0031665E" w:rsidP="00B76436">
      <w:pPr>
        <w:pStyle w:val="BodyText"/>
        <w:spacing w:before="6"/>
      </w:pPr>
    </w:p>
    <w:p w14:paraId="0F4F1022" w14:textId="77777777" w:rsidR="0031665E" w:rsidRDefault="0031665E" w:rsidP="00B76436">
      <w:pPr>
        <w:pStyle w:val="BodyText"/>
        <w:spacing w:before="6"/>
      </w:pPr>
    </w:p>
    <w:p w14:paraId="755EF22A" w14:textId="77777777" w:rsidR="00020223" w:rsidRPr="00977AA9" w:rsidRDefault="00020223" w:rsidP="000D5907">
      <w:pPr>
        <w:tabs>
          <w:tab w:val="left" w:pos="2890"/>
        </w:tabs>
        <w:rPr>
          <w:lang w:val="en-GB"/>
        </w:rPr>
      </w:pPr>
    </w:p>
    <w:p w14:paraId="3D45340A" w14:textId="77777777" w:rsidR="00045FCE" w:rsidRPr="00045FCE" w:rsidRDefault="00045FCE" w:rsidP="00045FCE">
      <w:pPr>
        <w:tabs>
          <w:tab w:val="left" w:pos="2890"/>
        </w:tabs>
        <w:rPr>
          <w:b/>
          <w:bCs/>
          <w:sz w:val="40"/>
          <w:szCs w:val="40"/>
          <w:lang w:val="en-GB"/>
        </w:rPr>
      </w:pPr>
      <w:r w:rsidRPr="00045FCE">
        <w:rPr>
          <w:b/>
          <w:bCs/>
          <w:sz w:val="40"/>
          <w:szCs w:val="40"/>
          <w:lang w:val="en-GB"/>
        </w:rPr>
        <w:t>Qualifying days for funding</w:t>
      </w:r>
    </w:p>
    <w:p w14:paraId="3FFBC295" w14:textId="77777777" w:rsidR="00045FCE" w:rsidRPr="00045FCE" w:rsidRDefault="00045FCE" w:rsidP="00045FCE">
      <w:pPr>
        <w:tabs>
          <w:tab w:val="left" w:pos="2890"/>
        </w:tabs>
        <w:rPr>
          <w:b/>
          <w:bCs/>
          <w:lang w:val="en-GB"/>
        </w:rPr>
      </w:pPr>
    </w:p>
    <w:p w14:paraId="22EA4B56" w14:textId="77777777" w:rsidR="00045FCE" w:rsidRPr="00045FCE" w:rsidRDefault="00045FCE" w:rsidP="00045FCE">
      <w:pPr>
        <w:tabs>
          <w:tab w:val="left" w:pos="2890"/>
        </w:tabs>
        <w:rPr>
          <w:lang w:val="en-GB"/>
        </w:rPr>
      </w:pPr>
      <w:r w:rsidRPr="00045FCE">
        <w:rPr>
          <w:lang w:val="en-GB"/>
        </w:rPr>
        <w:t>A learner must be in learning for a minimum number of days between their learning start date and learning planned end date before you can earn funding, including learning support. You can access this information in the </w:t>
      </w:r>
      <w:hyperlink r:id="rId34" w:history="1">
        <w:r w:rsidRPr="00045FCE">
          <w:rPr>
            <w:rStyle w:val="Hyperlink"/>
            <w:lang w:val="en-GB"/>
          </w:rPr>
          <w:t>funding rates and formula guidance</w:t>
        </w:r>
      </w:hyperlink>
      <w:r w:rsidRPr="00045FCE">
        <w:rPr>
          <w:lang w:val="en-GB"/>
        </w:rPr>
        <w:t>.</w:t>
      </w:r>
    </w:p>
    <w:p w14:paraId="7371E9DB" w14:textId="77777777" w:rsidR="00045FCE" w:rsidRPr="00045FCE" w:rsidRDefault="00045FCE" w:rsidP="00045FCE">
      <w:pPr>
        <w:tabs>
          <w:tab w:val="left" w:pos="2890"/>
        </w:tabs>
        <w:rPr>
          <w:lang w:val="en-GB"/>
        </w:rPr>
      </w:pPr>
    </w:p>
    <w:p w14:paraId="1158E4B5" w14:textId="77777777" w:rsidR="00045FCE" w:rsidRDefault="00045FCE" w:rsidP="00045FCE">
      <w:pPr>
        <w:tabs>
          <w:tab w:val="left" w:pos="2890"/>
        </w:tabs>
        <w:rPr>
          <w:lang w:val="en-GB"/>
        </w:rPr>
      </w:pPr>
      <w:r w:rsidRPr="00045FCE">
        <w:rPr>
          <w:lang w:val="en-GB"/>
        </w:rPr>
        <w:t>This does not apply where the learner achieves the learning aim.</w:t>
      </w:r>
    </w:p>
    <w:p w14:paraId="151A62A7" w14:textId="77777777" w:rsidR="006F09CC" w:rsidRDefault="006F09CC" w:rsidP="00045FCE">
      <w:pPr>
        <w:tabs>
          <w:tab w:val="left" w:pos="2890"/>
        </w:tabs>
        <w:rPr>
          <w:lang w:val="en-GB"/>
        </w:rPr>
      </w:pPr>
    </w:p>
    <w:p w14:paraId="23CDBA26" w14:textId="77777777" w:rsidR="000D6275" w:rsidRPr="000D6275" w:rsidRDefault="000D6275" w:rsidP="000D6275">
      <w:pPr>
        <w:tabs>
          <w:tab w:val="left" w:pos="2890"/>
        </w:tabs>
        <w:rPr>
          <w:b/>
          <w:bCs/>
          <w:sz w:val="40"/>
          <w:szCs w:val="40"/>
          <w:lang w:val="en-GB"/>
        </w:rPr>
      </w:pPr>
      <w:r w:rsidRPr="000D6275">
        <w:rPr>
          <w:b/>
          <w:bCs/>
          <w:sz w:val="40"/>
          <w:szCs w:val="40"/>
          <w:lang w:val="en-GB"/>
        </w:rPr>
        <w:t>Recognition of prior learning (RPL)</w:t>
      </w:r>
    </w:p>
    <w:p w14:paraId="1C764CB7" w14:textId="77777777" w:rsidR="000D6275" w:rsidRPr="000D6275" w:rsidRDefault="000D6275" w:rsidP="000D6275">
      <w:pPr>
        <w:tabs>
          <w:tab w:val="left" w:pos="2890"/>
        </w:tabs>
        <w:rPr>
          <w:b/>
          <w:bCs/>
          <w:lang w:val="en-GB"/>
        </w:rPr>
      </w:pPr>
    </w:p>
    <w:p w14:paraId="266B0BBD" w14:textId="77777777" w:rsidR="000D6275" w:rsidRPr="000D6275" w:rsidRDefault="000D6275" w:rsidP="000D6275">
      <w:pPr>
        <w:tabs>
          <w:tab w:val="left" w:pos="2890"/>
        </w:tabs>
        <w:rPr>
          <w:lang w:val="en-GB"/>
        </w:rPr>
      </w:pPr>
      <w:r w:rsidRPr="000D6275">
        <w:rPr>
          <w:lang w:val="en-GB"/>
        </w:rPr>
        <w:t>A learner could have prior learning or attainment that has been previously accredited by an awarding organisation or could be formally recognised and count towards achievement of a qualification. If this is the case, you must:</w:t>
      </w:r>
    </w:p>
    <w:p w14:paraId="73AE1385" w14:textId="77777777" w:rsidR="000D6275" w:rsidRPr="000D6275" w:rsidRDefault="000D6275" w:rsidP="00F066F7">
      <w:pPr>
        <w:numPr>
          <w:ilvl w:val="0"/>
          <w:numId w:val="33"/>
        </w:numPr>
        <w:tabs>
          <w:tab w:val="left" w:pos="2890"/>
        </w:tabs>
        <w:ind w:left="357" w:hanging="357"/>
        <w:rPr>
          <w:lang w:val="en-GB"/>
        </w:rPr>
      </w:pPr>
      <w:r w:rsidRPr="000D6275">
        <w:rPr>
          <w:lang w:val="en-GB"/>
        </w:rPr>
        <w:t>reduce the funding amount claimed for the qualification aim by the percentage of learning the learner does not need</w:t>
      </w:r>
    </w:p>
    <w:p w14:paraId="782FC88E" w14:textId="77777777" w:rsidR="000D6275" w:rsidRPr="000D6275" w:rsidRDefault="000D6275" w:rsidP="00F066F7">
      <w:pPr>
        <w:numPr>
          <w:ilvl w:val="0"/>
          <w:numId w:val="33"/>
        </w:numPr>
        <w:tabs>
          <w:tab w:val="left" w:pos="2890"/>
        </w:tabs>
        <w:ind w:left="357" w:hanging="357"/>
        <w:rPr>
          <w:lang w:val="en-GB"/>
        </w:rPr>
      </w:pPr>
      <w:r w:rsidRPr="000D6275">
        <w:rPr>
          <w:lang w:val="en-GB"/>
        </w:rPr>
        <w:t>follow the policies and procedures set by the awarding organisation regarding recognition of prior learning, including any restrictions concerning where RPL or prior attainment may not be applied</w:t>
      </w:r>
    </w:p>
    <w:p w14:paraId="5C2DD783" w14:textId="77777777" w:rsidR="000D6275" w:rsidRDefault="000D6275" w:rsidP="00F066F7">
      <w:pPr>
        <w:numPr>
          <w:ilvl w:val="0"/>
          <w:numId w:val="33"/>
        </w:numPr>
        <w:tabs>
          <w:tab w:val="left" w:pos="2890"/>
        </w:tabs>
        <w:ind w:left="357" w:hanging="357"/>
        <w:rPr>
          <w:lang w:val="en-GB"/>
        </w:rPr>
      </w:pPr>
      <w:r w:rsidRPr="000D6275">
        <w:rPr>
          <w:lang w:val="en-GB"/>
        </w:rPr>
        <w:t>ensure you have a robust internal RPL policy and appropriate resources to deliver RPL</w:t>
      </w:r>
    </w:p>
    <w:p w14:paraId="7CCC15E8" w14:textId="77777777" w:rsidR="000D6275" w:rsidRPr="000D6275" w:rsidRDefault="000D6275" w:rsidP="000D6275">
      <w:pPr>
        <w:tabs>
          <w:tab w:val="left" w:pos="2890"/>
        </w:tabs>
        <w:ind w:left="357"/>
        <w:rPr>
          <w:lang w:val="en-GB"/>
        </w:rPr>
      </w:pPr>
    </w:p>
    <w:p w14:paraId="65B19407" w14:textId="77777777" w:rsidR="000D6275" w:rsidRDefault="000D6275" w:rsidP="000D6275">
      <w:pPr>
        <w:tabs>
          <w:tab w:val="left" w:pos="2890"/>
        </w:tabs>
        <w:rPr>
          <w:lang w:val="en-GB"/>
        </w:rPr>
      </w:pPr>
      <w:r w:rsidRPr="000D6275">
        <w:rPr>
          <w:lang w:val="en-GB"/>
        </w:rPr>
        <w:t>We would not expect RPL or prior attainment to be used against the whole qualification, this is exemption rather than RPL.</w:t>
      </w:r>
    </w:p>
    <w:p w14:paraId="66298DF6" w14:textId="77777777" w:rsidR="000D6275" w:rsidRPr="000D6275" w:rsidRDefault="000D6275" w:rsidP="000D6275">
      <w:pPr>
        <w:tabs>
          <w:tab w:val="left" w:pos="2890"/>
        </w:tabs>
        <w:rPr>
          <w:lang w:val="en-GB"/>
        </w:rPr>
      </w:pPr>
    </w:p>
    <w:p w14:paraId="6888CFC5" w14:textId="77777777" w:rsidR="000D6275" w:rsidRPr="000D6275" w:rsidRDefault="000D6275" w:rsidP="000D6275">
      <w:pPr>
        <w:tabs>
          <w:tab w:val="left" w:pos="2890"/>
        </w:tabs>
        <w:rPr>
          <w:lang w:val="en-GB"/>
        </w:rPr>
      </w:pPr>
      <w:r w:rsidRPr="000D6275">
        <w:rPr>
          <w:lang w:val="en-GB"/>
        </w:rPr>
        <w:lastRenderedPageBreak/>
        <w:t>You must not use prior learning to reduce funding for:</w:t>
      </w:r>
    </w:p>
    <w:p w14:paraId="00A0F935" w14:textId="39CF498E" w:rsidR="000D6275" w:rsidRPr="000D6275" w:rsidRDefault="000D6275" w:rsidP="00F066F7">
      <w:pPr>
        <w:numPr>
          <w:ilvl w:val="0"/>
          <w:numId w:val="34"/>
        </w:numPr>
        <w:tabs>
          <w:tab w:val="left" w:pos="2890"/>
        </w:tabs>
        <w:ind w:left="357" w:hanging="357"/>
        <w:rPr>
          <w:lang w:val="en-GB"/>
        </w:rPr>
      </w:pPr>
      <w:r w:rsidRPr="000D6275">
        <w:rPr>
          <w:lang w:val="en-GB"/>
        </w:rPr>
        <w:t>English and maths qualifications up to and including level 2 or</w:t>
      </w:r>
    </w:p>
    <w:p w14:paraId="4B4B1542" w14:textId="77777777" w:rsidR="000D6275" w:rsidRDefault="000D6275" w:rsidP="00F066F7">
      <w:pPr>
        <w:numPr>
          <w:ilvl w:val="0"/>
          <w:numId w:val="34"/>
        </w:numPr>
        <w:tabs>
          <w:tab w:val="left" w:pos="2890"/>
        </w:tabs>
        <w:ind w:left="357" w:hanging="357"/>
        <w:rPr>
          <w:lang w:val="en-GB"/>
        </w:rPr>
      </w:pPr>
      <w:r w:rsidRPr="000D6275">
        <w:rPr>
          <w:lang w:val="en-GB"/>
        </w:rPr>
        <w:t>essential digital skills qualifications (EDSQs) up to and including level 1</w:t>
      </w:r>
    </w:p>
    <w:p w14:paraId="6CE02051" w14:textId="77777777" w:rsidR="000D6275" w:rsidRPr="000D6275" w:rsidRDefault="000D6275" w:rsidP="000D6275">
      <w:pPr>
        <w:tabs>
          <w:tab w:val="left" w:pos="2890"/>
        </w:tabs>
        <w:ind w:left="357"/>
        <w:rPr>
          <w:lang w:val="en-GB"/>
        </w:rPr>
      </w:pPr>
    </w:p>
    <w:p w14:paraId="1A7B74B2" w14:textId="77777777" w:rsidR="000D6275" w:rsidRDefault="000D6275" w:rsidP="000D6275">
      <w:pPr>
        <w:tabs>
          <w:tab w:val="left" w:pos="2890"/>
        </w:tabs>
        <w:rPr>
          <w:lang w:val="en-GB"/>
        </w:rPr>
      </w:pPr>
      <w:r w:rsidRPr="000D6275">
        <w:rPr>
          <w:lang w:val="en-GB"/>
        </w:rPr>
        <w:t>If a learner enrols on an advanced subsidiary (AS) level qualification followed by an A level, you must reduce the funding claimed for the A level to take account of the prior study of the AS level and record this in the ‘funding adjustment for prior learning’ field in the ILR. More information is available in our </w:t>
      </w:r>
      <w:hyperlink r:id="rId35" w:history="1">
        <w:r w:rsidRPr="000D6275">
          <w:rPr>
            <w:rStyle w:val="Hyperlink"/>
            <w:lang w:val="en-GB"/>
          </w:rPr>
          <w:t>ILR guidance</w:t>
        </w:r>
      </w:hyperlink>
      <w:r w:rsidRPr="000D6275">
        <w:rPr>
          <w:lang w:val="en-GB"/>
        </w:rPr>
        <w:t>.</w:t>
      </w:r>
    </w:p>
    <w:p w14:paraId="7DE639B5" w14:textId="77777777" w:rsidR="005B3496" w:rsidRDefault="005B3496" w:rsidP="000D6275">
      <w:pPr>
        <w:tabs>
          <w:tab w:val="left" w:pos="2890"/>
        </w:tabs>
        <w:rPr>
          <w:lang w:val="en-GB"/>
        </w:rPr>
      </w:pPr>
    </w:p>
    <w:p w14:paraId="018A9E60" w14:textId="77777777" w:rsidR="00110E26" w:rsidRDefault="00110E26" w:rsidP="000D6275">
      <w:pPr>
        <w:tabs>
          <w:tab w:val="left" w:pos="2890"/>
        </w:tabs>
        <w:rPr>
          <w:lang w:val="en-GB"/>
        </w:rPr>
      </w:pPr>
    </w:p>
    <w:p w14:paraId="52560731" w14:textId="77777777" w:rsidR="00110E26" w:rsidRDefault="00110E26" w:rsidP="00110E26">
      <w:pPr>
        <w:tabs>
          <w:tab w:val="left" w:pos="2890"/>
        </w:tabs>
        <w:rPr>
          <w:b/>
          <w:bCs/>
          <w:sz w:val="40"/>
          <w:szCs w:val="40"/>
          <w:lang w:val="en-GB"/>
        </w:rPr>
      </w:pPr>
      <w:r w:rsidRPr="00110E26">
        <w:rPr>
          <w:b/>
          <w:bCs/>
          <w:sz w:val="40"/>
          <w:szCs w:val="40"/>
          <w:lang w:val="en-GB"/>
        </w:rPr>
        <w:t>Breaks in learning</w:t>
      </w:r>
    </w:p>
    <w:p w14:paraId="2B8C9781" w14:textId="77777777" w:rsidR="00110E26" w:rsidRPr="00110E26" w:rsidRDefault="00110E26" w:rsidP="00110E26">
      <w:pPr>
        <w:tabs>
          <w:tab w:val="left" w:pos="2890"/>
        </w:tabs>
        <w:rPr>
          <w:b/>
          <w:bCs/>
          <w:sz w:val="40"/>
          <w:szCs w:val="40"/>
          <w:lang w:val="en-GB"/>
        </w:rPr>
      </w:pPr>
    </w:p>
    <w:p w14:paraId="495EBBAA" w14:textId="77777777" w:rsidR="00110E26" w:rsidRDefault="00110E26" w:rsidP="00110E26">
      <w:pPr>
        <w:tabs>
          <w:tab w:val="left" w:pos="2890"/>
        </w:tabs>
        <w:rPr>
          <w:lang w:val="en-GB"/>
        </w:rPr>
      </w:pPr>
      <w:r w:rsidRPr="00110E26">
        <w:rPr>
          <w:lang w:val="en-GB"/>
        </w:rPr>
        <w:t>You and the learner can agree to suspend learning while the learner takes a break from learning. This allows the learner to continue later with the same eligibility that applied when they first started their learning.</w:t>
      </w:r>
    </w:p>
    <w:p w14:paraId="7C53EDDD" w14:textId="77777777" w:rsidR="00662A4D" w:rsidRPr="00110E26" w:rsidRDefault="00662A4D" w:rsidP="00110E26">
      <w:pPr>
        <w:tabs>
          <w:tab w:val="left" w:pos="2890"/>
        </w:tabs>
        <w:rPr>
          <w:lang w:val="en-GB"/>
        </w:rPr>
      </w:pPr>
    </w:p>
    <w:p w14:paraId="525252EE" w14:textId="77777777" w:rsidR="00110E26" w:rsidRDefault="00110E26" w:rsidP="00110E26">
      <w:pPr>
        <w:tabs>
          <w:tab w:val="left" w:pos="2890"/>
        </w:tabs>
        <w:rPr>
          <w:lang w:val="en-GB"/>
        </w:rPr>
      </w:pPr>
      <w:r w:rsidRPr="00110E26">
        <w:rPr>
          <w:lang w:val="en-GB"/>
        </w:rPr>
        <w:t>We will not fund a learner during a break in learning.</w:t>
      </w:r>
    </w:p>
    <w:p w14:paraId="3B325C93" w14:textId="77777777" w:rsidR="00662A4D" w:rsidRPr="00110E26" w:rsidRDefault="00662A4D" w:rsidP="00110E26">
      <w:pPr>
        <w:tabs>
          <w:tab w:val="left" w:pos="2890"/>
        </w:tabs>
        <w:rPr>
          <w:lang w:val="en-GB"/>
        </w:rPr>
      </w:pPr>
    </w:p>
    <w:p w14:paraId="3B445D10" w14:textId="77777777" w:rsidR="00110E26" w:rsidRDefault="00110E26" w:rsidP="00110E26">
      <w:pPr>
        <w:tabs>
          <w:tab w:val="left" w:pos="2890"/>
        </w:tabs>
        <w:rPr>
          <w:lang w:val="en-GB"/>
        </w:rPr>
      </w:pPr>
      <w:r w:rsidRPr="00110E26">
        <w:rPr>
          <w:lang w:val="en-GB"/>
        </w:rPr>
        <w:t>You must record the date a learner starts a break in learning and the date they restart their learning in the ILR. Further guidance on recording breaks can be found in the </w:t>
      </w:r>
      <w:hyperlink r:id="rId36" w:history="1">
        <w:r w:rsidRPr="00110E26">
          <w:rPr>
            <w:rStyle w:val="Hyperlink"/>
            <w:lang w:val="en-GB"/>
          </w:rPr>
          <w:t>ILR provider support manual</w:t>
        </w:r>
      </w:hyperlink>
      <w:r w:rsidRPr="00110E26">
        <w:rPr>
          <w:lang w:val="en-GB"/>
        </w:rPr>
        <w:t>.</w:t>
      </w:r>
    </w:p>
    <w:p w14:paraId="6D53DB16" w14:textId="77777777" w:rsidR="00662A4D" w:rsidRPr="00110E26" w:rsidRDefault="00662A4D" w:rsidP="00110E26">
      <w:pPr>
        <w:tabs>
          <w:tab w:val="left" w:pos="2890"/>
        </w:tabs>
        <w:rPr>
          <w:lang w:val="en-GB"/>
        </w:rPr>
      </w:pPr>
    </w:p>
    <w:p w14:paraId="48B2F82B" w14:textId="77777777" w:rsidR="00110E26" w:rsidRDefault="00110E26" w:rsidP="00110E26">
      <w:pPr>
        <w:tabs>
          <w:tab w:val="left" w:pos="2890"/>
        </w:tabs>
        <w:rPr>
          <w:lang w:val="en-GB"/>
        </w:rPr>
      </w:pPr>
      <w:r w:rsidRPr="00110E26">
        <w:rPr>
          <w:lang w:val="en-GB"/>
        </w:rPr>
        <w:t>You must have evidence that the learner agrees to return and continue with the same learning aim; otherwise, you must report the learner as withdrawn. When the learner returns to learning, you must re-plan and extend the remaining delivery as required.</w:t>
      </w:r>
    </w:p>
    <w:p w14:paraId="7CB76266" w14:textId="77777777" w:rsidR="00662A4D" w:rsidRPr="00110E26" w:rsidRDefault="00662A4D" w:rsidP="00110E26">
      <w:pPr>
        <w:tabs>
          <w:tab w:val="left" w:pos="2890"/>
        </w:tabs>
        <w:rPr>
          <w:lang w:val="en-GB"/>
        </w:rPr>
      </w:pPr>
    </w:p>
    <w:p w14:paraId="14E75CCB" w14:textId="77777777" w:rsidR="00110E26" w:rsidRDefault="00110E26" w:rsidP="00110E26">
      <w:pPr>
        <w:tabs>
          <w:tab w:val="left" w:pos="2890"/>
        </w:tabs>
        <w:rPr>
          <w:lang w:val="en-GB"/>
        </w:rPr>
      </w:pPr>
      <w:r w:rsidRPr="00110E26">
        <w:rPr>
          <w:lang w:val="en-GB"/>
        </w:rPr>
        <w:t>You must not use a break in learning for short-term absences, such as holidays or short-term illness</w:t>
      </w:r>
    </w:p>
    <w:p w14:paraId="11D46BF8" w14:textId="77777777" w:rsidR="00662A4D" w:rsidRDefault="00662A4D" w:rsidP="00110E26">
      <w:pPr>
        <w:tabs>
          <w:tab w:val="left" w:pos="2890"/>
        </w:tabs>
        <w:rPr>
          <w:lang w:val="en-GB"/>
        </w:rPr>
      </w:pPr>
    </w:p>
    <w:p w14:paraId="01AC4B72" w14:textId="77777777" w:rsidR="00182866" w:rsidRDefault="00182866" w:rsidP="00182866">
      <w:pPr>
        <w:tabs>
          <w:tab w:val="left" w:pos="2890"/>
        </w:tabs>
        <w:rPr>
          <w:b/>
          <w:bCs/>
          <w:sz w:val="40"/>
          <w:szCs w:val="40"/>
          <w:lang w:val="en-GB"/>
        </w:rPr>
      </w:pPr>
      <w:r w:rsidRPr="00182866">
        <w:rPr>
          <w:b/>
          <w:bCs/>
          <w:sz w:val="40"/>
          <w:szCs w:val="40"/>
          <w:lang w:val="en-GB"/>
        </w:rPr>
        <w:t>What we will not fund</w:t>
      </w:r>
    </w:p>
    <w:p w14:paraId="482A00D8" w14:textId="77777777" w:rsidR="004F2B95" w:rsidRPr="00182866" w:rsidRDefault="004F2B95" w:rsidP="00182866">
      <w:pPr>
        <w:tabs>
          <w:tab w:val="left" w:pos="2890"/>
        </w:tabs>
        <w:rPr>
          <w:b/>
          <w:bCs/>
          <w:sz w:val="40"/>
          <w:szCs w:val="40"/>
          <w:lang w:val="en-GB"/>
        </w:rPr>
      </w:pPr>
    </w:p>
    <w:p w14:paraId="49D6F2C2" w14:textId="77777777" w:rsidR="00182866" w:rsidRDefault="00182866" w:rsidP="00182866">
      <w:pPr>
        <w:tabs>
          <w:tab w:val="left" w:pos="2890"/>
        </w:tabs>
        <w:rPr>
          <w:lang w:val="en-GB"/>
        </w:rPr>
      </w:pPr>
      <w:r w:rsidRPr="00182866">
        <w:rPr>
          <w:lang w:val="en-GB"/>
        </w:rPr>
        <w:t>We will not fund:</w:t>
      </w:r>
    </w:p>
    <w:p w14:paraId="7C4E64D5" w14:textId="77777777" w:rsidR="004449C5" w:rsidRPr="00182866" w:rsidRDefault="004449C5" w:rsidP="00182866">
      <w:pPr>
        <w:tabs>
          <w:tab w:val="left" w:pos="2890"/>
        </w:tabs>
        <w:rPr>
          <w:lang w:val="en-GB"/>
        </w:rPr>
      </w:pPr>
    </w:p>
    <w:p w14:paraId="562BEBF9" w14:textId="77777777" w:rsidR="00182866" w:rsidRPr="00182866" w:rsidRDefault="00182866" w:rsidP="00F066F7">
      <w:pPr>
        <w:numPr>
          <w:ilvl w:val="0"/>
          <w:numId w:val="35"/>
        </w:numPr>
        <w:tabs>
          <w:tab w:val="left" w:pos="2890"/>
        </w:tabs>
        <w:ind w:left="357" w:hanging="357"/>
        <w:rPr>
          <w:lang w:val="en-GB"/>
        </w:rPr>
      </w:pPr>
      <w:r w:rsidRPr="00182866">
        <w:rPr>
          <w:lang w:val="en-GB"/>
        </w:rPr>
        <w:t>qualifications, units or learning aims that are not listed on </w:t>
      </w:r>
      <w:hyperlink r:id="rId37" w:history="1">
        <w:r w:rsidRPr="00182866">
          <w:rPr>
            <w:rStyle w:val="Hyperlink"/>
            <w:lang w:val="en-GB"/>
          </w:rPr>
          <w:t>find a learning aim</w:t>
        </w:r>
      </w:hyperlink>
      <w:r w:rsidRPr="00182866">
        <w:rPr>
          <w:lang w:val="en-GB"/>
        </w:rPr>
        <w:t> or on the </w:t>
      </w:r>
      <w:hyperlink r:id="rId38" w:history="1">
        <w:r w:rsidRPr="00182866">
          <w:rPr>
            <w:rStyle w:val="Hyperlink"/>
            <w:lang w:val="en-GB"/>
          </w:rPr>
          <w:t>DfE list of qualifications approved for funding</w:t>
        </w:r>
      </w:hyperlink>
    </w:p>
    <w:p w14:paraId="6E0884B9" w14:textId="1756D486" w:rsidR="00182866" w:rsidRPr="00182866" w:rsidRDefault="00182866" w:rsidP="00F066F7">
      <w:pPr>
        <w:numPr>
          <w:ilvl w:val="0"/>
          <w:numId w:val="35"/>
        </w:numPr>
        <w:tabs>
          <w:tab w:val="left" w:pos="2890"/>
        </w:tabs>
        <w:ind w:left="357" w:hanging="357"/>
        <w:rPr>
          <w:lang w:val="en-GB"/>
        </w:rPr>
      </w:pPr>
      <w:r w:rsidRPr="00182866">
        <w:rPr>
          <w:lang w:val="en-GB"/>
        </w:rPr>
        <w:t>provision to learners in custody – the </w:t>
      </w:r>
      <w:hyperlink r:id="rId39" w:history="1">
        <w:r w:rsidRPr="00182866">
          <w:rPr>
            <w:rStyle w:val="Hyperlink"/>
            <w:lang w:val="en-GB"/>
          </w:rPr>
          <w:t>Ministry of Justice (MoJ)</w:t>
        </w:r>
      </w:hyperlink>
      <w:r w:rsidRPr="00182866">
        <w:rPr>
          <w:lang w:val="en-GB"/>
        </w:rPr>
        <w:t> funds prison education in England. Please note you can use your </w:t>
      </w:r>
      <w:r w:rsidR="00A60D05">
        <w:rPr>
          <w:lang w:val="en-GB"/>
        </w:rPr>
        <w:t>EMCCA</w:t>
      </w:r>
      <w:r w:rsidRPr="00182866">
        <w:rPr>
          <w:lang w:val="en-GB"/>
        </w:rPr>
        <w:t> funded ASF to fund individuals released on temporary licence</w:t>
      </w:r>
    </w:p>
    <w:p w14:paraId="57D8A22B" w14:textId="77777777" w:rsidR="00182866" w:rsidRPr="00182866" w:rsidRDefault="00182866" w:rsidP="00F066F7">
      <w:pPr>
        <w:numPr>
          <w:ilvl w:val="0"/>
          <w:numId w:val="35"/>
        </w:numPr>
        <w:tabs>
          <w:tab w:val="left" w:pos="2890"/>
        </w:tabs>
        <w:ind w:left="357" w:hanging="357"/>
        <w:rPr>
          <w:lang w:val="en-GB"/>
        </w:rPr>
      </w:pPr>
      <w:r w:rsidRPr="00182866">
        <w:rPr>
          <w:lang w:val="en-GB"/>
        </w:rPr>
        <w:t>end-point assessment outside of apprenticeship standards, which is subject to Ofqual external quality assurance and regulated as a qualification</w:t>
      </w:r>
    </w:p>
    <w:p w14:paraId="2CD23A4B" w14:textId="77777777" w:rsidR="00182866" w:rsidRPr="00182866" w:rsidRDefault="00182866" w:rsidP="00F066F7">
      <w:pPr>
        <w:numPr>
          <w:ilvl w:val="0"/>
          <w:numId w:val="35"/>
        </w:numPr>
        <w:tabs>
          <w:tab w:val="left" w:pos="2890"/>
        </w:tabs>
        <w:ind w:left="357" w:hanging="357"/>
        <w:rPr>
          <w:lang w:val="en-GB"/>
        </w:rPr>
      </w:pPr>
      <w:r w:rsidRPr="00182866">
        <w:rPr>
          <w:lang w:val="en-GB"/>
        </w:rPr>
        <w:t>any part of any learner’s learning aim or programme that duplicates provision they have received from any other source</w:t>
      </w:r>
    </w:p>
    <w:p w14:paraId="18130D97" w14:textId="355A1A8B" w:rsidR="00182866" w:rsidRPr="00182866" w:rsidRDefault="00182866" w:rsidP="00F066F7">
      <w:pPr>
        <w:numPr>
          <w:ilvl w:val="0"/>
          <w:numId w:val="35"/>
        </w:numPr>
        <w:tabs>
          <w:tab w:val="left" w:pos="2890"/>
        </w:tabs>
        <w:ind w:left="357" w:hanging="357"/>
        <w:rPr>
          <w:lang w:val="en-GB"/>
        </w:rPr>
      </w:pPr>
      <w:r w:rsidRPr="00182866">
        <w:rPr>
          <w:lang w:val="en-GB"/>
        </w:rPr>
        <w:t>training through </w:t>
      </w:r>
      <w:r w:rsidR="004449C5">
        <w:rPr>
          <w:lang w:val="en-GB"/>
        </w:rPr>
        <w:t>EMCCA</w:t>
      </w:r>
      <w:r w:rsidRPr="00182866">
        <w:rPr>
          <w:lang w:val="en-GB"/>
        </w:rPr>
        <w:t> funded ASF, where a learner is undertaking an apprenticeship and where that training will:</w:t>
      </w:r>
    </w:p>
    <w:p w14:paraId="2DFD1221" w14:textId="77777777" w:rsidR="00182866" w:rsidRPr="00182866" w:rsidRDefault="00182866" w:rsidP="00F066F7">
      <w:pPr>
        <w:numPr>
          <w:ilvl w:val="1"/>
          <w:numId w:val="35"/>
        </w:numPr>
        <w:tabs>
          <w:tab w:val="left" w:pos="2890"/>
        </w:tabs>
        <w:ind w:left="641" w:hanging="357"/>
        <w:rPr>
          <w:lang w:val="en-GB"/>
        </w:rPr>
      </w:pPr>
      <w:r w:rsidRPr="00182866">
        <w:rPr>
          <w:lang w:val="en-GB"/>
        </w:rPr>
        <w:t>replicate vocational and other learning aims covered by the apprenticeship standard or framework, including English and maths</w:t>
      </w:r>
    </w:p>
    <w:p w14:paraId="60AD3F46" w14:textId="77777777" w:rsidR="00182866" w:rsidRPr="00182866" w:rsidRDefault="00182866" w:rsidP="00F066F7">
      <w:pPr>
        <w:numPr>
          <w:ilvl w:val="1"/>
          <w:numId w:val="35"/>
        </w:numPr>
        <w:tabs>
          <w:tab w:val="left" w:pos="2890"/>
        </w:tabs>
        <w:ind w:left="641" w:hanging="357"/>
        <w:rPr>
          <w:lang w:val="en-GB"/>
        </w:rPr>
      </w:pPr>
      <w:r w:rsidRPr="00182866">
        <w:rPr>
          <w:lang w:val="en-GB"/>
        </w:rPr>
        <w:t>approved English and/or maths qualifications which are required for an apprentice to complete their apprenticeship, where an apprentice does not already hold a suitable equivalent qualification, please refer to </w:t>
      </w:r>
      <w:hyperlink r:id="rId40" w:history="1">
        <w:r w:rsidRPr="00182866">
          <w:rPr>
            <w:rStyle w:val="Hyperlink"/>
            <w:lang w:val="en-GB"/>
          </w:rPr>
          <w:t>apprenticeship funding rules</w:t>
        </w:r>
      </w:hyperlink>
    </w:p>
    <w:p w14:paraId="71613E9D" w14:textId="77777777" w:rsidR="00182866" w:rsidRPr="00182866" w:rsidRDefault="00182866" w:rsidP="00F066F7">
      <w:pPr>
        <w:numPr>
          <w:ilvl w:val="1"/>
          <w:numId w:val="35"/>
        </w:numPr>
        <w:tabs>
          <w:tab w:val="left" w:pos="2890"/>
        </w:tabs>
        <w:ind w:left="641" w:hanging="357"/>
        <w:rPr>
          <w:lang w:val="en-GB"/>
        </w:rPr>
      </w:pPr>
      <w:r w:rsidRPr="00182866">
        <w:rPr>
          <w:lang w:val="en-GB"/>
        </w:rPr>
        <w:t>offer career-related training that conflicts with the apprenticeship aims</w:t>
      </w:r>
    </w:p>
    <w:p w14:paraId="3AABF33D" w14:textId="77777777" w:rsidR="00182866" w:rsidRPr="00182866" w:rsidRDefault="00182866" w:rsidP="00F066F7">
      <w:pPr>
        <w:numPr>
          <w:ilvl w:val="1"/>
          <w:numId w:val="35"/>
        </w:numPr>
        <w:tabs>
          <w:tab w:val="left" w:pos="2890"/>
        </w:tabs>
        <w:ind w:left="641" w:hanging="357"/>
        <w:rPr>
          <w:lang w:val="en-GB"/>
        </w:rPr>
      </w:pPr>
      <w:r w:rsidRPr="00182866">
        <w:rPr>
          <w:lang w:val="en-GB"/>
        </w:rPr>
        <w:t>be taking place during the apprentices working hours. Where an apprentice has more than one job, working hours refers to the hours of the job the apprenticeship is linked to</w:t>
      </w:r>
    </w:p>
    <w:p w14:paraId="719F3BB5" w14:textId="77777777" w:rsidR="00182866" w:rsidRPr="00182866" w:rsidRDefault="00182866" w:rsidP="00F066F7">
      <w:pPr>
        <w:numPr>
          <w:ilvl w:val="0"/>
          <w:numId w:val="35"/>
        </w:numPr>
        <w:tabs>
          <w:tab w:val="left" w:pos="2890"/>
        </w:tabs>
        <w:ind w:left="641" w:hanging="357"/>
        <w:rPr>
          <w:lang w:val="en-GB"/>
        </w:rPr>
      </w:pPr>
      <w:r w:rsidRPr="00182866">
        <w:rPr>
          <w:lang w:val="en-GB"/>
        </w:rPr>
        <w:t>repeat the same regulated qualification where the learner has previously achieved it. The exceptions are that it is for any GCSE where the learner has not achieved grade 4 (C) or higher, or for English and maths where the learner has been assessed as having an existing skill level lower than grade 4 (even if they have previously achieved a GCSE or equivalent qualification in English or maths)</w:t>
      </w:r>
    </w:p>
    <w:p w14:paraId="04C272B6" w14:textId="77777777" w:rsidR="00182866" w:rsidRPr="00182866" w:rsidRDefault="00182866" w:rsidP="00F066F7">
      <w:pPr>
        <w:numPr>
          <w:ilvl w:val="0"/>
          <w:numId w:val="35"/>
        </w:numPr>
        <w:tabs>
          <w:tab w:val="left" w:pos="2890"/>
        </w:tabs>
        <w:ind w:left="641" w:hanging="357"/>
        <w:rPr>
          <w:lang w:val="en-GB"/>
        </w:rPr>
      </w:pPr>
      <w:r w:rsidRPr="00182866">
        <w:rPr>
          <w:lang w:val="en-GB"/>
        </w:rPr>
        <w:t xml:space="preserve">a learner to sit or resit a learning aim assessment or examination where no extra learning takes </w:t>
      </w:r>
      <w:r w:rsidRPr="00182866">
        <w:rPr>
          <w:lang w:val="en-GB"/>
        </w:rPr>
        <w:lastRenderedPageBreak/>
        <w:t>place</w:t>
      </w:r>
    </w:p>
    <w:p w14:paraId="0C368ECF" w14:textId="77777777" w:rsidR="00662A4D" w:rsidRPr="00110E26" w:rsidRDefault="00662A4D" w:rsidP="00110E26">
      <w:pPr>
        <w:tabs>
          <w:tab w:val="left" w:pos="2890"/>
        </w:tabs>
        <w:rPr>
          <w:lang w:val="en-GB"/>
        </w:rPr>
      </w:pPr>
    </w:p>
    <w:p w14:paraId="678BFC0C" w14:textId="77777777" w:rsidR="00110E26" w:rsidRPr="000D6275" w:rsidRDefault="00110E26" w:rsidP="000D6275">
      <w:pPr>
        <w:tabs>
          <w:tab w:val="left" w:pos="2890"/>
        </w:tabs>
        <w:rPr>
          <w:lang w:val="en-GB"/>
        </w:rPr>
      </w:pPr>
    </w:p>
    <w:p w14:paraId="1F45A083" w14:textId="77777777" w:rsidR="004770C8" w:rsidRPr="004770C8" w:rsidRDefault="004770C8" w:rsidP="004770C8">
      <w:pPr>
        <w:tabs>
          <w:tab w:val="left" w:pos="2890"/>
        </w:tabs>
        <w:rPr>
          <w:b/>
          <w:bCs/>
          <w:sz w:val="40"/>
          <w:szCs w:val="40"/>
          <w:lang w:val="en-GB"/>
        </w:rPr>
      </w:pPr>
      <w:r w:rsidRPr="004770C8">
        <w:rPr>
          <w:b/>
          <w:bCs/>
          <w:sz w:val="40"/>
          <w:szCs w:val="40"/>
          <w:lang w:val="en-GB"/>
        </w:rPr>
        <w:t>Evidence</w:t>
      </w:r>
    </w:p>
    <w:p w14:paraId="27DF4741" w14:textId="77777777" w:rsidR="000D6275" w:rsidRDefault="000D6275" w:rsidP="00045FCE">
      <w:pPr>
        <w:tabs>
          <w:tab w:val="left" w:pos="2890"/>
        </w:tabs>
        <w:rPr>
          <w:lang w:val="en-GB"/>
        </w:rPr>
      </w:pPr>
    </w:p>
    <w:p w14:paraId="5EDA9F43" w14:textId="77777777" w:rsidR="00D30B28" w:rsidRDefault="00D30B28" w:rsidP="00D30B28">
      <w:pPr>
        <w:spacing w:after="300"/>
        <w:rPr>
          <w:color w:val="0B0C0C"/>
        </w:rPr>
      </w:pPr>
      <w:r w:rsidRPr="2A15E38E">
        <w:rPr>
          <w:color w:val="0B0C0C"/>
        </w:rPr>
        <w:t xml:space="preserve">You must hold evidence to assure us that you are using EMCCA funded ASF appropriately. Most evidence will </w:t>
      </w:r>
      <w:proofErr w:type="gramStart"/>
      <w:r w:rsidRPr="2A15E38E">
        <w:rPr>
          <w:color w:val="0B0C0C"/>
        </w:rPr>
        <w:t>occur</w:t>
      </w:r>
      <w:proofErr w:type="gramEnd"/>
      <w:r w:rsidRPr="2A15E38E">
        <w:rPr>
          <w:color w:val="0B0C0C"/>
        </w:rPr>
        <w:t xml:space="preserve"> from your normal business process. You must make sure enrolments for EMCCA funded ASF support your decision to claim funding and support the individual’s case for consideration as ordinarily resident in England, or any exceptions set out in the </w:t>
      </w:r>
      <w:hyperlink r:id="rId41" w:anchor="eligibility" w:history="1">
        <w:r w:rsidRPr="2A15E38E">
          <w:rPr>
            <w:rStyle w:val="Hyperlink"/>
          </w:rPr>
          <w:t>residency eligibility section</w:t>
        </w:r>
      </w:hyperlink>
      <w:r w:rsidRPr="2A15E38E">
        <w:rPr>
          <w:color w:val="0B0C0C"/>
        </w:rPr>
        <w:t>.</w:t>
      </w:r>
    </w:p>
    <w:p w14:paraId="041CC468" w14:textId="77777777" w:rsidR="00D30B28" w:rsidRDefault="00D30B28" w:rsidP="00D30B28">
      <w:pPr>
        <w:spacing w:before="300" w:after="300"/>
        <w:rPr>
          <w:color w:val="0B0C0C"/>
        </w:rPr>
      </w:pPr>
      <w:r w:rsidRPr="2A15E38E">
        <w:rPr>
          <w:color w:val="0B0C0C"/>
        </w:rPr>
        <w:t xml:space="preserve">In line with the </w:t>
      </w:r>
      <w:hyperlink r:id="rId42" w:history="1">
        <w:r w:rsidRPr="2A15E38E">
          <w:rPr>
            <w:rStyle w:val="Hyperlink"/>
          </w:rPr>
          <w:t>General Data Protection Regulation (GDPR)</w:t>
        </w:r>
      </w:hyperlink>
      <w:r w:rsidRPr="2A15E38E">
        <w:rPr>
          <w:color w:val="0B0C0C"/>
        </w:rPr>
        <w:t>, you must record in the evidence pack what appropriate documentation you have seen, rather than take photocopies to prove eligibility.</w:t>
      </w:r>
    </w:p>
    <w:p w14:paraId="02BE194F" w14:textId="1BFFA588" w:rsidR="00A721FB" w:rsidRDefault="00D30B28" w:rsidP="007275A4">
      <w:pPr>
        <w:spacing w:before="300"/>
        <w:rPr>
          <w:color w:val="0B0C0C"/>
        </w:rPr>
      </w:pPr>
      <w:hyperlink r:id="rId43" w:anchor="annex_E" w:history="1">
        <w:r>
          <w:rPr>
            <w:rStyle w:val="Hyperlink"/>
          </w:rPr>
          <w:t>Annex D</w:t>
        </w:r>
      </w:hyperlink>
      <w:r w:rsidRPr="2A15E38E">
        <w:rPr>
          <w:color w:val="0B0C0C"/>
        </w:rPr>
        <w:t xml:space="preserve"> contains the details on the evidence required.</w:t>
      </w:r>
    </w:p>
    <w:p w14:paraId="2052E082" w14:textId="77777777" w:rsidR="0059746D" w:rsidRPr="007275A4" w:rsidRDefault="0059746D" w:rsidP="007275A4">
      <w:pPr>
        <w:spacing w:before="300"/>
        <w:rPr>
          <w:color w:val="0B0C0C"/>
        </w:rPr>
      </w:pPr>
    </w:p>
    <w:p w14:paraId="58EC4D1B" w14:textId="3ADF0DFB" w:rsidR="00416FA9" w:rsidRDefault="00416FA9" w:rsidP="00416FA9">
      <w:pPr>
        <w:tabs>
          <w:tab w:val="left" w:pos="2890"/>
        </w:tabs>
        <w:rPr>
          <w:b/>
          <w:bCs/>
          <w:sz w:val="40"/>
          <w:szCs w:val="40"/>
          <w:lang w:val="en-GB"/>
        </w:rPr>
      </w:pPr>
      <w:r w:rsidRPr="00416FA9">
        <w:rPr>
          <w:b/>
          <w:bCs/>
          <w:sz w:val="40"/>
          <w:szCs w:val="40"/>
          <w:lang w:val="en-GB"/>
        </w:rPr>
        <w:t>Section 2 – EMCCA funded ASF</w:t>
      </w:r>
    </w:p>
    <w:p w14:paraId="74055684" w14:textId="77777777" w:rsidR="002C0C1B" w:rsidRDefault="002C0C1B" w:rsidP="00416FA9">
      <w:pPr>
        <w:tabs>
          <w:tab w:val="left" w:pos="2890"/>
        </w:tabs>
        <w:rPr>
          <w:b/>
          <w:bCs/>
          <w:sz w:val="40"/>
          <w:szCs w:val="40"/>
          <w:lang w:val="en-GB"/>
        </w:rPr>
      </w:pPr>
    </w:p>
    <w:p w14:paraId="1F5DE597" w14:textId="77777777" w:rsidR="002C0C1B" w:rsidRDefault="002C0C1B" w:rsidP="002C0C1B">
      <w:pPr>
        <w:rPr>
          <w:spacing w:val="-2"/>
        </w:rPr>
      </w:pPr>
      <w:r>
        <w:t>EMCCA</w:t>
      </w:r>
      <w:r>
        <w:rPr>
          <w:spacing w:val="-16"/>
        </w:rPr>
        <w:t xml:space="preserve"> </w:t>
      </w:r>
      <w:r>
        <w:t>funded</w:t>
      </w:r>
      <w:r>
        <w:rPr>
          <w:spacing w:val="-15"/>
        </w:rPr>
        <w:t xml:space="preserve"> </w:t>
      </w:r>
      <w:r>
        <w:t>ASF</w:t>
      </w:r>
      <w:r>
        <w:rPr>
          <w:spacing w:val="-13"/>
        </w:rPr>
        <w:t xml:space="preserve"> </w:t>
      </w:r>
      <w:r>
        <w:t>includes</w:t>
      </w:r>
      <w:r>
        <w:rPr>
          <w:spacing w:val="-7"/>
        </w:rPr>
        <w:t xml:space="preserve"> </w:t>
      </w:r>
      <w:r>
        <w:t>support</w:t>
      </w:r>
      <w:r>
        <w:rPr>
          <w:spacing w:val="-7"/>
        </w:rPr>
        <w:t xml:space="preserve"> </w:t>
      </w:r>
      <w:r>
        <w:t>for</w:t>
      </w:r>
      <w:r>
        <w:rPr>
          <w:spacing w:val="-8"/>
        </w:rPr>
        <w:t xml:space="preserve"> </w:t>
      </w:r>
      <w:r>
        <w:t>4</w:t>
      </w:r>
      <w:r>
        <w:rPr>
          <w:spacing w:val="-7"/>
        </w:rPr>
        <w:t xml:space="preserve"> </w:t>
      </w:r>
      <w:r>
        <w:t>legal</w:t>
      </w:r>
      <w:r>
        <w:rPr>
          <w:spacing w:val="-7"/>
        </w:rPr>
        <w:t xml:space="preserve"> </w:t>
      </w:r>
      <w:r>
        <w:t>entitlements</w:t>
      </w:r>
      <w:r>
        <w:rPr>
          <w:spacing w:val="-7"/>
        </w:rPr>
        <w:t xml:space="preserve"> </w:t>
      </w:r>
      <w:r>
        <w:t>to</w:t>
      </w:r>
      <w:r>
        <w:rPr>
          <w:spacing w:val="-8"/>
        </w:rPr>
        <w:t xml:space="preserve"> </w:t>
      </w:r>
      <w:r>
        <w:t>full</w:t>
      </w:r>
      <w:r>
        <w:rPr>
          <w:spacing w:val="-7"/>
        </w:rPr>
        <w:t xml:space="preserve"> </w:t>
      </w:r>
      <w:r>
        <w:t>funding</w:t>
      </w:r>
      <w:r>
        <w:rPr>
          <w:spacing w:val="-7"/>
        </w:rPr>
        <w:t xml:space="preserve"> </w:t>
      </w:r>
      <w:r>
        <w:t>for</w:t>
      </w:r>
      <w:r>
        <w:rPr>
          <w:spacing w:val="-7"/>
        </w:rPr>
        <w:t xml:space="preserve"> </w:t>
      </w:r>
      <w:r>
        <w:t>eligible</w:t>
      </w:r>
      <w:r>
        <w:rPr>
          <w:spacing w:val="-8"/>
        </w:rPr>
        <w:t xml:space="preserve"> </w:t>
      </w:r>
      <w:r>
        <w:t>adult</w:t>
      </w:r>
      <w:r>
        <w:rPr>
          <w:spacing w:val="-7"/>
        </w:rPr>
        <w:t xml:space="preserve"> </w:t>
      </w:r>
      <w:r>
        <w:rPr>
          <w:spacing w:val="-2"/>
        </w:rPr>
        <w:t>learners.</w:t>
      </w:r>
    </w:p>
    <w:p w14:paraId="49551F7C" w14:textId="77777777" w:rsidR="00B83853" w:rsidRDefault="00B83853" w:rsidP="002C0C1B"/>
    <w:p w14:paraId="3D31826F" w14:textId="77777777" w:rsidR="00B83853" w:rsidRDefault="00B83853" w:rsidP="00B83853">
      <w:pPr>
        <w:tabs>
          <w:tab w:val="left" w:pos="2890"/>
        </w:tabs>
        <w:rPr>
          <w:lang w:val="en-GB"/>
        </w:rPr>
      </w:pPr>
      <w:r w:rsidRPr="00B83853">
        <w:rPr>
          <w:lang w:val="en-GB"/>
        </w:rPr>
        <w:t>The legal entitlements for level 2 and level 3 follow the definition of fullness in the </w:t>
      </w:r>
      <w:hyperlink r:id="rId44" w:anchor="level_2" w:history="1">
        <w:r w:rsidRPr="00B83853">
          <w:rPr>
            <w:rStyle w:val="Hyperlink"/>
            <w:lang w:val="en-GB"/>
          </w:rPr>
          <w:t>full level 2</w:t>
        </w:r>
      </w:hyperlink>
      <w:r w:rsidRPr="00B83853">
        <w:rPr>
          <w:lang w:val="en-GB"/>
        </w:rPr>
        <w:t> and </w:t>
      </w:r>
      <w:hyperlink r:id="rId45" w:anchor="level_3" w:history="1">
        <w:r w:rsidRPr="00B83853">
          <w:rPr>
            <w:rStyle w:val="Hyperlink"/>
            <w:lang w:val="en-GB"/>
          </w:rPr>
          <w:t>full level 3</w:t>
        </w:r>
      </w:hyperlink>
      <w:r w:rsidRPr="00B83853">
        <w:rPr>
          <w:lang w:val="en-GB"/>
        </w:rPr>
        <w:t xml:space="preserve"> sections respectively. A learner can only be fully funded for one vocational qualification from the entitlement qualifications list when exercising their legal entitlement. Appropriate information, advice and guidance should be given to a </w:t>
      </w:r>
      <w:proofErr w:type="gramStart"/>
      <w:r w:rsidRPr="00B83853">
        <w:rPr>
          <w:lang w:val="en-GB"/>
        </w:rPr>
        <w:t>learner</w:t>
      </w:r>
      <w:proofErr w:type="gramEnd"/>
      <w:r w:rsidRPr="00B83853">
        <w:rPr>
          <w:lang w:val="en-GB"/>
        </w:rPr>
        <w:t xml:space="preserve"> and the learner should be made aware of their entitlement rights and progression routes on completing an entitlement qualification.</w:t>
      </w:r>
    </w:p>
    <w:p w14:paraId="5D505432" w14:textId="77777777" w:rsidR="00D95CE7" w:rsidRPr="00B83853" w:rsidRDefault="00D95CE7" w:rsidP="00B83853">
      <w:pPr>
        <w:tabs>
          <w:tab w:val="left" w:pos="2890"/>
        </w:tabs>
        <w:rPr>
          <w:lang w:val="en-GB"/>
        </w:rPr>
      </w:pPr>
    </w:p>
    <w:p w14:paraId="2F65C2FA" w14:textId="392E8F24" w:rsidR="00B83853" w:rsidRDefault="00B83853" w:rsidP="00B83853">
      <w:pPr>
        <w:tabs>
          <w:tab w:val="left" w:pos="2890"/>
        </w:tabs>
        <w:rPr>
          <w:lang w:val="en-GB"/>
        </w:rPr>
      </w:pPr>
      <w:r w:rsidRPr="00B83853">
        <w:rPr>
          <w:lang w:val="en-GB"/>
        </w:rPr>
        <w:t>These entitlements are set out in the </w:t>
      </w:r>
      <w:hyperlink r:id="rId46" w:history="1">
        <w:r w:rsidRPr="00B83853">
          <w:rPr>
            <w:rStyle w:val="Hyperlink"/>
            <w:lang w:val="en-GB"/>
          </w:rPr>
          <w:t>Apprenticeships, Skills and Children Learning Act 2009</w:t>
        </w:r>
      </w:hyperlink>
      <w:r w:rsidRPr="00B83853">
        <w:rPr>
          <w:lang w:val="en-GB"/>
        </w:rPr>
        <w:t>, and enable eligible learners to be fully funded for the following qualifications:</w:t>
      </w:r>
    </w:p>
    <w:p w14:paraId="1C76526D" w14:textId="77777777" w:rsidR="00D95CE7" w:rsidRDefault="00D95CE7" w:rsidP="00B83853">
      <w:pPr>
        <w:tabs>
          <w:tab w:val="left" w:pos="2890"/>
        </w:tabs>
        <w:rPr>
          <w:lang w:val="en-GB"/>
        </w:rPr>
      </w:pPr>
    </w:p>
    <w:p w14:paraId="6502AC6E" w14:textId="77777777" w:rsidR="000D361F" w:rsidRPr="000D361F" w:rsidRDefault="006845B6" w:rsidP="00F066F7">
      <w:pPr>
        <w:numPr>
          <w:ilvl w:val="0"/>
          <w:numId w:val="36"/>
        </w:numPr>
        <w:tabs>
          <w:tab w:val="left" w:pos="2890"/>
        </w:tabs>
        <w:ind w:left="357" w:hanging="357"/>
        <w:rPr>
          <w:lang w:val="en-GB"/>
        </w:rPr>
      </w:pPr>
      <w:r w:rsidRPr="006845B6">
        <w:rPr>
          <w:lang w:val="en-GB"/>
        </w:rPr>
        <w:t>English and maths up to and including level 2 for individuals aged 19 and over who have not previously achieved a GCSE grade A* - C or grade 4 or higher, and/or have been assessed as having an existing skill level lower than grade 4 (even if they have previously achieved a GCSE or equivalent qualification in English or maths)</w:t>
      </w:r>
      <w:r w:rsidR="000D361F" w:rsidRPr="000D361F">
        <w:rPr>
          <w:rFonts w:eastAsia="Times New Roman"/>
          <w:color w:val="0B0C0C"/>
          <w:sz w:val="24"/>
          <w:szCs w:val="24"/>
          <w:lang w:val="en-GB" w:eastAsia="en-GB"/>
          <w14:ligatures w14:val="none"/>
        </w:rPr>
        <w:t xml:space="preserve"> </w:t>
      </w:r>
    </w:p>
    <w:p w14:paraId="1BB6FAF6" w14:textId="7FF2ACCA" w:rsidR="006845B6" w:rsidRDefault="000D361F" w:rsidP="00F066F7">
      <w:pPr>
        <w:numPr>
          <w:ilvl w:val="0"/>
          <w:numId w:val="36"/>
        </w:numPr>
        <w:tabs>
          <w:tab w:val="left" w:pos="2890"/>
        </w:tabs>
        <w:ind w:left="357" w:hanging="357"/>
        <w:rPr>
          <w:lang w:val="en-GB"/>
        </w:rPr>
      </w:pPr>
      <w:r>
        <w:rPr>
          <w:lang w:val="en-GB"/>
        </w:rPr>
        <w:t>F</w:t>
      </w:r>
      <w:r w:rsidRPr="000D361F">
        <w:rPr>
          <w:lang w:val="en-GB"/>
        </w:rPr>
        <w:t>irst full qualification at level 2 for individuals aged 19 to 23, and/or</w:t>
      </w:r>
    </w:p>
    <w:p w14:paraId="77FA6A4A" w14:textId="167C3D33" w:rsidR="00881176" w:rsidRDefault="00D45860" w:rsidP="00F066F7">
      <w:pPr>
        <w:numPr>
          <w:ilvl w:val="0"/>
          <w:numId w:val="36"/>
        </w:numPr>
        <w:tabs>
          <w:tab w:val="left" w:pos="2890"/>
        </w:tabs>
        <w:ind w:left="357" w:hanging="357"/>
        <w:rPr>
          <w:lang w:val="en-GB"/>
        </w:rPr>
      </w:pPr>
      <w:r>
        <w:rPr>
          <w:lang w:val="en-GB"/>
        </w:rPr>
        <w:t>First full qualification at level 3 for individuals aged 19 to 23</w:t>
      </w:r>
    </w:p>
    <w:p w14:paraId="7B416E70" w14:textId="77777777" w:rsidR="00FD5680" w:rsidRPr="00FD5680" w:rsidRDefault="004866EB" w:rsidP="00F066F7">
      <w:pPr>
        <w:widowControl/>
        <w:numPr>
          <w:ilvl w:val="0"/>
          <w:numId w:val="36"/>
        </w:numPr>
        <w:autoSpaceDE/>
        <w:autoSpaceDN/>
        <w:ind w:left="357" w:hanging="357"/>
      </w:pPr>
      <w:r w:rsidRPr="004866EB">
        <w:rPr>
          <w:rFonts w:eastAsia="Times New Roman"/>
          <w:color w:val="0B0C0C"/>
          <w:sz w:val="24"/>
          <w:szCs w:val="24"/>
          <w:lang w:val="en-GB" w:eastAsia="en-GB"/>
          <w14:ligatures w14:val="none"/>
        </w:rPr>
        <w:t>EDSQs or Digital FSQs, up to and including level 1, for individuals aged 19 and over, who have digital skills assessed at below level 1</w:t>
      </w:r>
    </w:p>
    <w:p w14:paraId="2C9D5D1E" w14:textId="088BEE4B" w:rsidR="00FD5680" w:rsidRDefault="00FD5680" w:rsidP="00F066F7">
      <w:pPr>
        <w:widowControl/>
        <w:numPr>
          <w:ilvl w:val="0"/>
          <w:numId w:val="36"/>
        </w:numPr>
        <w:autoSpaceDE/>
        <w:autoSpaceDN/>
        <w:ind w:left="357" w:hanging="357"/>
      </w:pPr>
      <w:r>
        <w:t xml:space="preserve">For 19-13 FCFJ delivery, you are now able to deliver MCA approved FCFJ aims (subject to usual aim validity). These aims have category 56 in LARS. Please note that </w:t>
      </w:r>
      <w:r w:rsidRPr="00FD5680">
        <w:rPr>
          <w:b/>
          <w:bCs/>
        </w:rPr>
        <w:t>up to 50%</w:t>
      </w:r>
      <w:r>
        <w:t xml:space="preserve"> of FCFJ funding can be for MCA aims.</w:t>
      </w:r>
    </w:p>
    <w:p w14:paraId="2E82D1E0" w14:textId="77777777" w:rsidR="00B773AB" w:rsidRDefault="00B773AB" w:rsidP="00B773AB">
      <w:pPr>
        <w:widowControl/>
        <w:autoSpaceDE/>
        <w:autoSpaceDN/>
        <w:ind w:left="357"/>
      </w:pPr>
    </w:p>
    <w:p w14:paraId="5CFE538A" w14:textId="77E1411D" w:rsidR="004866EB" w:rsidRPr="006845B6" w:rsidRDefault="00B773AB" w:rsidP="00B773AB">
      <w:pPr>
        <w:tabs>
          <w:tab w:val="left" w:pos="2890"/>
        </w:tabs>
        <w:rPr>
          <w:lang w:val="en-GB"/>
        </w:rPr>
      </w:pPr>
      <w:r w:rsidRPr="00B773AB">
        <w:t>Learners who meet the residency eligibility criteria in section 1 and are below the earnings threshold criteria or unemployed will also be fully funded for qualifications within policy entitlements that include:</w:t>
      </w:r>
    </w:p>
    <w:p w14:paraId="254592DF" w14:textId="77777777" w:rsidR="00D95CE7" w:rsidRDefault="00D95CE7" w:rsidP="00B83853">
      <w:pPr>
        <w:tabs>
          <w:tab w:val="left" w:pos="2890"/>
        </w:tabs>
        <w:rPr>
          <w:lang w:val="en-GB"/>
        </w:rPr>
      </w:pPr>
    </w:p>
    <w:p w14:paraId="0C7B37F9" w14:textId="77777777" w:rsidR="00964E85" w:rsidRPr="00964E85" w:rsidRDefault="00964E85" w:rsidP="00F066F7">
      <w:pPr>
        <w:numPr>
          <w:ilvl w:val="0"/>
          <w:numId w:val="37"/>
        </w:numPr>
        <w:tabs>
          <w:tab w:val="left" w:pos="2890"/>
        </w:tabs>
        <w:rPr>
          <w:lang w:val="en-GB"/>
        </w:rPr>
      </w:pPr>
      <w:r w:rsidRPr="00964E85">
        <w:rPr>
          <w:lang w:val="en-GB"/>
        </w:rPr>
        <w:t>free course for jobs</w:t>
      </w:r>
    </w:p>
    <w:p w14:paraId="6E1EFE42" w14:textId="77777777" w:rsidR="00964E85" w:rsidRPr="00964E85" w:rsidRDefault="00964E85" w:rsidP="00F066F7">
      <w:pPr>
        <w:numPr>
          <w:ilvl w:val="0"/>
          <w:numId w:val="37"/>
        </w:numPr>
        <w:tabs>
          <w:tab w:val="left" w:pos="2890"/>
        </w:tabs>
        <w:rPr>
          <w:lang w:val="en-GB"/>
        </w:rPr>
      </w:pPr>
      <w:r w:rsidRPr="00964E85">
        <w:rPr>
          <w:lang w:val="en-GB"/>
        </w:rPr>
        <w:t>level 2 local flexibility</w:t>
      </w:r>
    </w:p>
    <w:p w14:paraId="360D180A" w14:textId="77777777" w:rsidR="00964E85" w:rsidRPr="00964E85" w:rsidRDefault="00964E85" w:rsidP="00F066F7">
      <w:pPr>
        <w:numPr>
          <w:ilvl w:val="0"/>
          <w:numId w:val="37"/>
        </w:numPr>
        <w:tabs>
          <w:tab w:val="left" w:pos="2890"/>
        </w:tabs>
        <w:rPr>
          <w:lang w:val="en-GB"/>
        </w:rPr>
      </w:pPr>
      <w:r w:rsidRPr="00964E85">
        <w:rPr>
          <w:lang w:val="en-GB"/>
        </w:rPr>
        <w:t>Heavy goods vehicle (HGV)</w:t>
      </w:r>
    </w:p>
    <w:p w14:paraId="2F5FFBBE" w14:textId="77777777" w:rsidR="00964E85" w:rsidRPr="00964E85" w:rsidRDefault="00964E85" w:rsidP="00F066F7">
      <w:pPr>
        <w:numPr>
          <w:ilvl w:val="0"/>
          <w:numId w:val="37"/>
        </w:numPr>
        <w:tabs>
          <w:tab w:val="left" w:pos="2890"/>
        </w:tabs>
        <w:rPr>
          <w:lang w:val="en-GB"/>
        </w:rPr>
      </w:pPr>
      <w:r w:rsidRPr="00964E85">
        <w:rPr>
          <w:lang w:val="en-GB"/>
        </w:rPr>
        <w:t>19 to 24 work placements</w:t>
      </w:r>
    </w:p>
    <w:p w14:paraId="10498623" w14:textId="77777777" w:rsidR="00964E85" w:rsidRPr="00964E85" w:rsidRDefault="00964E85" w:rsidP="00F066F7">
      <w:pPr>
        <w:numPr>
          <w:ilvl w:val="0"/>
          <w:numId w:val="37"/>
        </w:numPr>
        <w:tabs>
          <w:tab w:val="left" w:pos="2890"/>
        </w:tabs>
        <w:rPr>
          <w:lang w:val="en-GB"/>
        </w:rPr>
      </w:pPr>
      <w:r w:rsidRPr="00964E85">
        <w:rPr>
          <w:lang w:val="en-GB"/>
        </w:rPr>
        <w:t>SWAP</w:t>
      </w:r>
    </w:p>
    <w:p w14:paraId="6FABA595" w14:textId="77777777" w:rsidR="00964E85" w:rsidRPr="00964E85" w:rsidRDefault="00964E85" w:rsidP="00F066F7">
      <w:pPr>
        <w:numPr>
          <w:ilvl w:val="0"/>
          <w:numId w:val="37"/>
        </w:numPr>
        <w:tabs>
          <w:tab w:val="left" w:pos="2890"/>
        </w:tabs>
        <w:rPr>
          <w:lang w:val="en-GB"/>
        </w:rPr>
      </w:pPr>
      <w:r w:rsidRPr="00964E85">
        <w:rPr>
          <w:lang w:val="en-GB"/>
        </w:rPr>
        <w:t>The King’s Trust (formerly known as Prince’s Trust)</w:t>
      </w:r>
    </w:p>
    <w:p w14:paraId="26FC402A" w14:textId="77777777" w:rsidR="00964E85" w:rsidRPr="00964E85" w:rsidRDefault="00964E85" w:rsidP="00F066F7">
      <w:pPr>
        <w:numPr>
          <w:ilvl w:val="0"/>
          <w:numId w:val="37"/>
        </w:numPr>
        <w:tabs>
          <w:tab w:val="left" w:pos="2890"/>
        </w:tabs>
        <w:rPr>
          <w:lang w:val="en-GB"/>
        </w:rPr>
      </w:pPr>
      <w:r w:rsidRPr="00964E85">
        <w:rPr>
          <w:lang w:val="en-GB"/>
        </w:rPr>
        <w:t>English for speakers of other languages (ESOL)</w:t>
      </w:r>
    </w:p>
    <w:p w14:paraId="64F41D61" w14:textId="77777777" w:rsidR="00B773AB" w:rsidRPr="00B83853" w:rsidRDefault="00B773AB" w:rsidP="00B83853">
      <w:pPr>
        <w:tabs>
          <w:tab w:val="left" w:pos="2890"/>
        </w:tabs>
        <w:rPr>
          <w:lang w:val="en-GB"/>
        </w:rPr>
      </w:pPr>
    </w:p>
    <w:p w14:paraId="2DFEB476" w14:textId="7CD6A00F" w:rsidR="002C0C1B" w:rsidRPr="00416FA9" w:rsidRDefault="00523B9A" w:rsidP="00416FA9">
      <w:pPr>
        <w:tabs>
          <w:tab w:val="left" w:pos="2890"/>
        </w:tabs>
        <w:rPr>
          <w:b/>
          <w:bCs/>
          <w:sz w:val="40"/>
          <w:szCs w:val="40"/>
          <w:lang w:val="en-GB"/>
        </w:rPr>
      </w:pPr>
      <w:r>
        <w:t>An additional allocation for tailored learning is available to all grant funded providers, enabling the delivery of non-regulated provision. For more information refer to the tailored learning section.</w:t>
      </w:r>
    </w:p>
    <w:p w14:paraId="47034776" w14:textId="77777777" w:rsidR="00416FA9" w:rsidRDefault="00416FA9" w:rsidP="00A721FB">
      <w:pPr>
        <w:tabs>
          <w:tab w:val="left" w:pos="2890"/>
        </w:tabs>
        <w:rPr>
          <w:b/>
          <w:bCs/>
        </w:rPr>
      </w:pPr>
    </w:p>
    <w:p w14:paraId="3D6CDBD1" w14:textId="77777777" w:rsidR="00A721FB" w:rsidRDefault="00A721FB" w:rsidP="00A721FB">
      <w:pPr>
        <w:tabs>
          <w:tab w:val="left" w:pos="2890"/>
        </w:tabs>
        <w:rPr>
          <w:b/>
          <w:bCs/>
        </w:rPr>
      </w:pPr>
    </w:p>
    <w:p w14:paraId="0520A9FE" w14:textId="77777777" w:rsidR="00A721FB" w:rsidRDefault="00A721FB" w:rsidP="00A721FB">
      <w:pPr>
        <w:tabs>
          <w:tab w:val="left" w:pos="2890"/>
        </w:tabs>
        <w:rPr>
          <w:b/>
          <w:bCs/>
        </w:rPr>
      </w:pPr>
    </w:p>
    <w:p w14:paraId="570A8D44"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Learning for level 2 and below (including the legal entitlements)</w:t>
      </w:r>
    </w:p>
    <w:p w14:paraId="4ADA45CA"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For learners aged 19 and over undertaking English, maths and digital, please refer to the </w:t>
      </w:r>
      <w:hyperlink r:id="rId47" w:anchor="English_maths_digital" w:history="1">
        <w:r w:rsidRPr="00B81907">
          <w:rPr>
            <w:rFonts w:eastAsia="Times New Roman"/>
            <w:color w:val="1D70B8"/>
            <w:sz w:val="24"/>
            <w:szCs w:val="24"/>
            <w:u w:val="single"/>
            <w:lang w:val="en-GB" w:eastAsia="en-GB"/>
            <w14:ligatures w14:val="none"/>
          </w:rPr>
          <w:t>English, maths and digital for those aged 19 or older</w:t>
        </w:r>
      </w:hyperlink>
      <w:r w:rsidRPr="00B81907">
        <w:rPr>
          <w:rFonts w:eastAsia="Times New Roman"/>
          <w:color w:val="0B0C0C"/>
          <w:sz w:val="24"/>
          <w:szCs w:val="24"/>
          <w:lang w:val="en-GB" w:eastAsia="en-GB"/>
          <w14:ligatures w14:val="none"/>
        </w:rPr>
        <w:t> section.</w:t>
      </w:r>
    </w:p>
    <w:p w14:paraId="32B4394A"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Learning at Level 2 and below (excluding English, maths and digital)</w:t>
      </w:r>
    </w:p>
    <w:p w14:paraId="47069CBB"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We will fully fund learners who are aged 19 to 23 and have not previously achieved a full level 2 if they choose a qualification from the level 2 legal entitlement list. You must not charge them any course fees.</w:t>
      </w:r>
    </w:p>
    <w:p w14:paraId="63B78B65"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Any other learners aged 19 and over wishing to undertake a qualification at level 2 or below (either from the legal entitlement list or local flexibility offer) will be fully funded if they meet the definition of being below the earnings threshold or unemployed. If they do not meet the definition of being below the earnings threshold or unemployed they will be co-funded.</w:t>
      </w:r>
    </w:p>
    <w:p w14:paraId="136B9D40"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For funding year 2025 to 2026, providers can find the qualifications we have approved in the </w:t>
      </w:r>
      <w:hyperlink r:id="rId48" w:history="1">
        <w:r w:rsidRPr="00B81907">
          <w:rPr>
            <w:rFonts w:eastAsia="Times New Roman"/>
            <w:color w:val="1D70B8"/>
            <w:sz w:val="24"/>
            <w:szCs w:val="24"/>
            <w:u w:val="single"/>
            <w:lang w:val="en-GB" w:eastAsia="en-GB"/>
            <w14:ligatures w14:val="none"/>
          </w:rPr>
          <w:t>DfE list of qualifications approved for funding</w:t>
        </w:r>
      </w:hyperlink>
      <w:r w:rsidRPr="00B81907">
        <w:rPr>
          <w:rFonts w:eastAsia="Times New Roman"/>
          <w:color w:val="0B0C0C"/>
          <w:sz w:val="24"/>
          <w:szCs w:val="24"/>
          <w:lang w:val="en-GB" w:eastAsia="en-GB"/>
          <w14:ligatures w14:val="none"/>
        </w:rPr>
        <w:t>.</w:t>
      </w:r>
    </w:p>
    <w:p w14:paraId="227C67E2"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Learning at level 3 legal entitlement and the level 3 free courses for jobs</w:t>
      </w:r>
    </w:p>
    <w:p w14:paraId="19AA1575"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Learners aged 19 to 23 who have not previously achieved a full level 3 qualification must be fully funded, regardless of the earnings threshold or employment status, if they choose a qualification from the level 3 legal entitlement or FCFJ list. You must not charge them any course fees.</w:t>
      </w:r>
    </w:p>
    <w:p w14:paraId="2D05E081"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Learners aged 19 to 23, are now funded through your FCFJ funding lines and will include the relevant uplift.</w:t>
      </w:r>
    </w:p>
    <w:p w14:paraId="558274C7"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For funding year 2025 to 2026, providers can find the qualifications we have approved in the </w:t>
      </w:r>
      <w:hyperlink r:id="rId49" w:history="1">
        <w:r w:rsidRPr="00B81907">
          <w:rPr>
            <w:rFonts w:eastAsia="Times New Roman"/>
            <w:color w:val="1D70B8"/>
            <w:sz w:val="24"/>
            <w:szCs w:val="24"/>
            <w:u w:val="single"/>
            <w:lang w:val="en-GB" w:eastAsia="en-GB"/>
            <w14:ligatures w14:val="none"/>
          </w:rPr>
          <w:t>DfE list of qualifications approved for funding</w:t>
        </w:r>
      </w:hyperlink>
      <w:r w:rsidRPr="00B81907">
        <w:rPr>
          <w:rFonts w:eastAsia="Times New Roman"/>
          <w:color w:val="0B0C0C"/>
          <w:sz w:val="24"/>
          <w:szCs w:val="24"/>
          <w:lang w:val="en-GB" w:eastAsia="en-GB"/>
          <w14:ligatures w14:val="none"/>
        </w:rPr>
        <w:t>.</w:t>
      </w:r>
    </w:p>
    <w:p w14:paraId="08C6CDD0" w14:textId="77777777" w:rsid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Learners who meet the residency eligibility, have exhausted their first level 3 legal entitlement and do not meet the definition of being below the earnings threshold or employment status have the option of funding through an </w:t>
      </w:r>
      <w:hyperlink r:id="rId50" w:history="1">
        <w:r w:rsidRPr="00B81907">
          <w:rPr>
            <w:rFonts w:eastAsia="Times New Roman"/>
            <w:color w:val="1D70B8"/>
            <w:sz w:val="24"/>
            <w:szCs w:val="24"/>
            <w:u w:val="single"/>
            <w:lang w:val="en-GB" w:eastAsia="en-GB"/>
            <w14:ligatures w14:val="none"/>
          </w:rPr>
          <w:t>advanced learner loan</w:t>
        </w:r>
      </w:hyperlink>
      <w:r w:rsidRPr="00B81907">
        <w:rPr>
          <w:rFonts w:eastAsia="Times New Roman"/>
          <w:color w:val="0B0C0C"/>
          <w:sz w:val="24"/>
          <w:szCs w:val="24"/>
          <w:lang w:val="en-GB" w:eastAsia="en-GB"/>
          <w14:ligatures w14:val="none"/>
        </w:rPr>
        <w:t>.</w:t>
      </w:r>
    </w:p>
    <w:p w14:paraId="51597181" w14:textId="77777777" w:rsidR="004C2FDB" w:rsidRPr="004C2FDB" w:rsidRDefault="004C2FDB" w:rsidP="004C2FDB">
      <w:pPr>
        <w:widowControl/>
        <w:shd w:val="clear" w:color="auto" w:fill="FFFFFF"/>
        <w:autoSpaceDE/>
        <w:autoSpaceDN/>
        <w:spacing w:after="300"/>
        <w:rPr>
          <w:rFonts w:eastAsia="Times New Roman"/>
          <w:color w:val="0B0C0C"/>
          <w:sz w:val="24"/>
          <w:szCs w:val="24"/>
          <w:lang w:val="en-GB" w:eastAsia="en-GB"/>
          <w14:ligatures w14:val="none"/>
        </w:rPr>
      </w:pPr>
      <w:r w:rsidRPr="004C2FDB">
        <w:rPr>
          <w:rFonts w:eastAsia="Times New Roman"/>
          <w:b/>
          <w:bCs/>
          <w:color w:val="0B0C0C"/>
          <w:sz w:val="24"/>
          <w:szCs w:val="24"/>
          <w:lang w:val="en-GB" w:eastAsia="en-GB"/>
          <w14:ligatures w14:val="none"/>
        </w:rPr>
        <w:t>Grant Learning Organisations only</w:t>
      </w:r>
    </w:p>
    <w:p w14:paraId="39E48BCA" w14:textId="77777777" w:rsidR="0012001B" w:rsidRPr="0012001B" w:rsidRDefault="0012001B" w:rsidP="0012001B">
      <w:pPr>
        <w:widowControl/>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EMCCA is introducing a limited flexibility where a learning organisations FCFJ allocation has been fully utilised, EMCCA may agree to the use of the learning organisations Adult Skills Fund (ASF) allocation to support some 19-23 FCFJ-funded aims. This flexibility is intended to help manage exceptional demand and ensure continuity of provision.</w:t>
      </w:r>
    </w:p>
    <w:p w14:paraId="0FD39BAD" w14:textId="77777777" w:rsidR="0012001B" w:rsidRPr="0012001B" w:rsidRDefault="0012001B" w:rsidP="0012001B">
      <w:pPr>
        <w:widowControl/>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This flexibility applies only to:</w:t>
      </w:r>
    </w:p>
    <w:p w14:paraId="440806C7" w14:textId="77777777" w:rsidR="0012001B" w:rsidRPr="0012001B" w:rsidRDefault="0012001B" w:rsidP="0012001B">
      <w:pPr>
        <w:widowControl/>
        <w:numPr>
          <w:ilvl w:val="0"/>
          <w:numId w:val="92"/>
        </w:numPr>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lastRenderedPageBreak/>
        <w:t>Grant-funded learning organisations, and</w:t>
      </w:r>
    </w:p>
    <w:p w14:paraId="02F8CC59" w14:textId="77777777" w:rsidR="0012001B" w:rsidRPr="0012001B" w:rsidRDefault="0012001B" w:rsidP="0012001B">
      <w:pPr>
        <w:widowControl/>
        <w:numPr>
          <w:ilvl w:val="0"/>
          <w:numId w:val="92"/>
        </w:numPr>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Learners aged 19–23 at the start date of their FCFJ aim.</w:t>
      </w:r>
    </w:p>
    <w:p w14:paraId="1DC433D2" w14:textId="77777777" w:rsidR="0012001B" w:rsidRPr="0012001B" w:rsidRDefault="0012001B" w:rsidP="0012001B">
      <w:pPr>
        <w:widowControl/>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Learning Organisations must note that:</w:t>
      </w:r>
    </w:p>
    <w:p w14:paraId="0B04CFB1" w14:textId="77777777" w:rsidR="0012001B" w:rsidRPr="0012001B" w:rsidRDefault="0012001B" w:rsidP="0012001B">
      <w:pPr>
        <w:widowControl/>
        <w:numPr>
          <w:ilvl w:val="0"/>
          <w:numId w:val="93"/>
        </w:numPr>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Use of ASF to support FCFJ aims must be discussed and agreed with EMCCA in advance.</w:t>
      </w:r>
    </w:p>
    <w:p w14:paraId="52A07FF5" w14:textId="77777777" w:rsidR="0012001B" w:rsidRPr="0012001B" w:rsidRDefault="0012001B" w:rsidP="0012001B">
      <w:pPr>
        <w:widowControl/>
        <w:numPr>
          <w:ilvl w:val="0"/>
          <w:numId w:val="93"/>
        </w:numPr>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 xml:space="preserve">ILR coding guidance must be followed to ensure accurate data returns. </w:t>
      </w:r>
    </w:p>
    <w:p w14:paraId="13A95D8E" w14:textId="5D2C18EF" w:rsidR="004C2FDB" w:rsidRPr="0012001B" w:rsidRDefault="0012001B" w:rsidP="00B81907">
      <w:pPr>
        <w:widowControl/>
        <w:shd w:val="clear" w:color="auto" w:fill="FFFFFF"/>
        <w:autoSpaceDE/>
        <w:autoSpaceDN/>
        <w:spacing w:after="300"/>
        <w:rPr>
          <w:rFonts w:eastAsia="Times New Roman"/>
          <w:sz w:val="24"/>
          <w:szCs w:val="24"/>
          <w:lang w:val="en-GB" w:eastAsia="en-GB"/>
          <w14:ligatures w14:val="none"/>
        </w:rPr>
      </w:pPr>
      <w:r w:rsidRPr="0012001B">
        <w:rPr>
          <w:rFonts w:eastAsia="Times New Roman"/>
          <w:sz w:val="24"/>
          <w:szCs w:val="24"/>
          <w:lang w:val="en-GB" w:eastAsia="en-GB"/>
          <w14:ligatures w14:val="none"/>
        </w:rPr>
        <w:t>Any delivery above learning organisations agreed allocation for either ASF or FCFJ will be at the learning organisations own risk. EMCCA will not fund for any over delivery</w:t>
      </w:r>
    </w:p>
    <w:p w14:paraId="4DD25E08"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Level 3 free courses for jobs offer</w:t>
      </w:r>
    </w:p>
    <w:p w14:paraId="1A6E3EF6" w14:textId="77777777" w:rsidR="00B81907" w:rsidRPr="00A6505E" w:rsidRDefault="00B81907" w:rsidP="00B81907">
      <w:pPr>
        <w:widowControl/>
        <w:shd w:val="clear" w:color="auto" w:fill="F3F2F1"/>
        <w:autoSpaceDE/>
        <w:autoSpaceDN/>
        <w:spacing w:after="300"/>
        <w:rPr>
          <w:rFonts w:eastAsia="Times New Roman"/>
          <w:color w:val="0B0C0C"/>
          <w:sz w:val="24"/>
          <w:szCs w:val="24"/>
          <w:lang w:val="en-GB" w:eastAsia="en-GB"/>
          <w14:ligatures w14:val="none"/>
        </w:rPr>
      </w:pPr>
      <w:r w:rsidRPr="00A6505E">
        <w:rPr>
          <w:rFonts w:eastAsia="Times New Roman"/>
          <w:color w:val="0B0C0C"/>
          <w:sz w:val="24"/>
          <w:szCs w:val="24"/>
          <w:lang w:val="en-GB" w:eastAsia="en-GB"/>
          <w14:ligatures w14:val="none"/>
        </w:rPr>
        <w:t>An FCFJ is a targeted level 3 offer to support adults who meet the definition of being below the earnings threshold or unemployed.</w:t>
      </w:r>
    </w:p>
    <w:p w14:paraId="127225FB" w14:textId="77777777" w:rsidR="00B81907" w:rsidRPr="00B81907" w:rsidRDefault="00B81907" w:rsidP="00B81907">
      <w:pPr>
        <w:widowControl/>
        <w:shd w:val="clear" w:color="auto" w:fill="F3F2F1"/>
        <w:autoSpaceDE/>
        <w:autoSpaceDN/>
        <w:spacing w:after="300"/>
        <w:rPr>
          <w:rFonts w:eastAsia="Times New Roman"/>
          <w:color w:val="0B0C0C"/>
          <w:sz w:val="24"/>
          <w:szCs w:val="24"/>
          <w:lang w:val="en-GB" w:eastAsia="en-GB"/>
          <w14:ligatures w14:val="none"/>
        </w:rPr>
      </w:pPr>
      <w:r w:rsidRPr="00A6505E">
        <w:rPr>
          <w:rFonts w:eastAsia="Times New Roman"/>
          <w:color w:val="0B0C0C"/>
          <w:sz w:val="24"/>
          <w:szCs w:val="24"/>
          <w:lang w:val="en-GB" w:eastAsia="en-GB"/>
          <w14:ligatures w14:val="none"/>
        </w:rPr>
        <w:t>The offer includes:</w:t>
      </w:r>
    </w:p>
    <w:p w14:paraId="4027D404" w14:textId="77777777" w:rsidR="00B81907" w:rsidRPr="00B81907" w:rsidRDefault="00B81907" w:rsidP="00F066F7">
      <w:pPr>
        <w:widowControl/>
        <w:numPr>
          <w:ilvl w:val="0"/>
          <w:numId w:val="38"/>
        </w:numPr>
        <w:shd w:val="clear" w:color="auto" w:fill="F3F2F1"/>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level 3 qualifications which will support the development of new skills for adult learners and improve the prospects of eligible adults in the labour market. In particular, eligible adults can now access fully-funded level 3 provision from the list of level 3 FCFJ qualifications available via the </w:t>
      </w:r>
      <w:hyperlink r:id="rId51" w:history="1">
        <w:r w:rsidRPr="00B81907">
          <w:rPr>
            <w:rFonts w:eastAsia="Times New Roman"/>
            <w:color w:val="1D70B8"/>
            <w:sz w:val="24"/>
            <w:szCs w:val="24"/>
            <w:u w:val="single"/>
            <w:lang w:val="en-GB" w:eastAsia="en-GB"/>
            <w14:ligatures w14:val="none"/>
          </w:rPr>
          <w:t>DfE list of qualifications approved for funding</w:t>
        </w:r>
      </w:hyperlink>
    </w:p>
    <w:p w14:paraId="52FD8261" w14:textId="77777777" w:rsidR="00B81907" w:rsidRPr="00B81907" w:rsidRDefault="00B81907" w:rsidP="00F066F7">
      <w:pPr>
        <w:widowControl/>
        <w:numPr>
          <w:ilvl w:val="0"/>
          <w:numId w:val="38"/>
        </w:numPr>
        <w:shd w:val="clear" w:color="auto" w:fill="F3F2F1"/>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an uplift is payable at 2 different rates and follows the earnings methodology set out in the </w:t>
      </w:r>
      <w:hyperlink r:id="rId52" w:history="1">
        <w:r w:rsidRPr="00B81907">
          <w:rPr>
            <w:rFonts w:eastAsia="Times New Roman"/>
            <w:color w:val="1D70B8"/>
            <w:sz w:val="24"/>
            <w:szCs w:val="24"/>
            <w:u w:val="single"/>
            <w:lang w:val="en-GB" w:eastAsia="en-GB"/>
            <w14:ligatures w14:val="none"/>
          </w:rPr>
          <w:t>funding rates and formula document</w:t>
        </w:r>
      </w:hyperlink>
      <w:r w:rsidRPr="00B81907">
        <w:rPr>
          <w:rFonts w:eastAsia="Times New Roman"/>
          <w:color w:val="0B0C0C"/>
          <w:sz w:val="24"/>
          <w:szCs w:val="24"/>
          <w:lang w:val="en-GB" w:eastAsia="en-GB"/>
          <w14:ligatures w14:val="none"/>
        </w:rPr>
        <w:t>. This uplift should be used to support delivery of the level 3 FCFJ offer</w:t>
      </w:r>
    </w:p>
    <w:p w14:paraId="627FB6C7" w14:textId="0EE489F5" w:rsidR="00B81907" w:rsidRPr="00B81907" w:rsidRDefault="00B81907" w:rsidP="00F066F7">
      <w:pPr>
        <w:widowControl/>
        <w:numPr>
          <w:ilvl w:val="0"/>
          <w:numId w:val="38"/>
        </w:numPr>
        <w:shd w:val="clear" w:color="auto" w:fill="F3F2F1"/>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all learners, irrespective of age or when they started their learning, are now funded through your FCFJ funding line and will include the relevant uplift</w:t>
      </w:r>
      <w:r w:rsidR="0056218E">
        <w:rPr>
          <w:rFonts w:eastAsia="Times New Roman"/>
          <w:color w:val="0B0C0C"/>
          <w:sz w:val="24"/>
          <w:szCs w:val="24"/>
          <w:lang w:val="en-GB" w:eastAsia="en-GB"/>
          <w14:ligatures w14:val="none"/>
        </w:rPr>
        <w:t xml:space="preserve"> (see exception above</w:t>
      </w:r>
      <w:r w:rsidR="00C10CC5">
        <w:rPr>
          <w:rFonts w:eastAsia="Times New Roman"/>
          <w:color w:val="0B0C0C"/>
          <w:sz w:val="24"/>
          <w:szCs w:val="24"/>
          <w:lang w:val="en-GB" w:eastAsia="en-GB"/>
          <w14:ligatures w14:val="none"/>
        </w:rPr>
        <w:t xml:space="preserve"> for Grant</w:t>
      </w:r>
      <w:r w:rsidR="0056218E">
        <w:rPr>
          <w:rFonts w:eastAsia="Times New Roman"/>
          <w:color w:val="0B0C0C"/>
          <w:sz w:val="24"/>
          <w:szCs w:val="24"/>
          <w:lang w:val="en-GB" w:eastAsia="en-GB"/>
          <w14:ligatures w14:val="none"/>
        </w:rPr>
        <w:t>)</w:t>
      </w:r>
    </w:p>
    <w:p w14:paraId="5893CD94" w14:textId="77777777" w:rsidR="00B81907" w:rsidRPr="00B81907" w:rsidRDefault="00B81907" w:rsidP="00B81907">
      <w:pPr>
        <w:widowControl/>
        <w:shd w:val="clear" w:color="auto" w:fill="F3F2F1"/>
        <w:autoSpaceDE/>
        <w:autoSpaceDN/>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Only level 3 qualifications included in this offer will attract an uplift. There may be additions to the list to ensure it meets the needs of the economy. We encourage providers to check availability regularly.</w:t>
      </w:r>
    </w:p>
    <w:p w14:paraId="39428613"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We will fully fund learners who meet the residency eligibility as part of this offer where they:</w:t>
      </w:r>
    </w:p>
    <w:p w14:paraId="481E628A" w14:textId="77777777" w:rsidR="00B81907" w:rsidRPr="00B81907" w:rsidRDefault="00B81907" w:rsidP="00F066F7">
      <w:pPr>
        <w:widowControl/>
        <w:numPr>
          <w:ilvl w:val="0"/>
          <w:numId w:val="39"/>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are aged 19 or above on 31 August within funding year 2025 to 2026, enrol on the level 3 FCFJ qualifications approved for funding and meet the eligibility of being below the earnings threshold or unemployed</w:t>
      </w:r>
    </w:p>
    <w:p w14:paraId="50B72797" w14:textId="77777777" w:rsidR="00B81907" w:rsidRPr="00B81907" w:rsidRDefault="00B81907" w:rsidP="00F066F7">
      <w:pPr>
        <w:widowControl/>
        <w:numPr>
          <w:ilvl w:val="0"/>
          <w:numId w:val="39"/>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are aged 19 to 23 on 31 August within funding year 2025 to 2026, enrol on the level 3 FCFJ qualification approved for funding, have not achieved a full level 3 and earn above the earnings threshold criteria</w:t>
      </w:r>
    </w:p>
    <w:p w14:paraId="1D76B56F" w14:textId="72F96A58"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You must not claim for </w:t>
      </w:r>
      <w:r w:rsidR="00EB0B9E">
        <w:rPr>
          <w:rFonts w:eastAsia="Times New Roman"/>
          <w:color w:val="0B0C0C"/>
          <w:sz w:val="24"/>
          <w:szCs w:val="24"/>
          <w:lang w:val="en-GB" w:eastAsia="en-GB"/>
          <w14:ligatures w14:val="none"/>
        </w:rPr>
        <w:t>EMCCA</w:t>
      </w:r>
      <w:r w:rsidRPr="00B81907">
        <w:rPr>
          <w:rFonts w:eastAsia="Times New Roman"/>
          <w:color w:val="0B0C0C"/>
          <w:sz w:val="24"/>
          <w:szCs w:val="24"/>
          <w:lang w:val="en-GB" w:eastAsia="en-GB"/>
          <w14:ligatures w14:val="none"/>
        </w:rPr>
        <w:t> funded ASF funding where learners are already being funded through an ALL, or a </w:t>
      </w:r>
      <w:hyperlink r:id="rId53" w:history="1">
        <w:r w:rsidRPr="00B81907">
          <w:rPr>
            <w:rFonts w:eastAsia="Times New Roman"/>
            <w:color w:val="1D70B8"/>
            <w:sz w:val="24"/>
            <w:szCs w:val="24"/>
            <w:u w:val="single"/>
            <w:lang w:val="en-GB" w:eastAsia="en-GB"/>
            <w14:ligatures w14:val="none"/>
          </w:rPr>
          <w:t>skills bootcamp</w:t>
        </w:r>
      </w:hyperlink>
      <w:r w:rsidRPr="00B81907">
        <w:rPr>
          <w:rFonts w:eastAsia="Times New Roman"/>
          <w:color w:val="0B0C0C"/>
          <w:sz w:val="24"/>
          <w:szCs w:val="24"/>
          <w:lang w:val="en-GB" w:eastAsia="en-GB"/>
          <w14:ligatures w14:val="none"/>
        </w:rPr>
        <w:t> (where applicable), for qualifications that are in the FCFJ offer. The criteria for ALL can be found in the </w:t>
      </w:r>
      <w:hyperlink r:id="rId54" w:history="1">
        <w:r w:rsidRPr="00B81907">
          <w:rPr>
            <w:rFonts w:eastAsia="Times New Roman"/>
            <w:color w:val="1D70B8"/>
            <w:sz w:val="24"/>
            <w:szCs w:val="24"/>
            <w:u w:val="single"/>
            <w:lang w:val="en-GB" w:eastAsia="en-GB"/>
            <w14:ligatures w14:val="none"/>
          </w:rPr>
          <w:t>ALL funding rules</w:t>
        </w:r>
      </w:hyperlink>
      <w:r w:rsidRPr="00B81907">
        <w:rPr>
          <w:rFonts w:eastAsia="Times New Roman"/>
          <w:color w:val="0B0C0C"/>
          <w:sz w:val="24"/>
          <w:szCs w:val="24"/>
          <w:lang w:val="en-GB" w:eastAsia="en-GB"/>
          <w14:ligatures w14:val="none"/>
        </w:rPr>
        <w:t>.</w:t>
      </w:r>
    </w:p>
    <w:p w14:paraId="6E1B142D"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You must:</w:t>
      </w:r>
    </w:p>
    <w:p w14:paraId="1FE1ECAC" w14:textId="77777777" w:rsidR="00B81907" w:rsidRPr="00B81907" w:rsidRDefault="00B81907" w:rsidP="00F066F7">
      <w:pPr>
        <w:widowControl/>
        <w:numPr>
          <w:ilvl w:val="0"/>
          <w:numId w:val="40"/>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lastRenderedPageBreak/>
        <w:t xml:space="preserve">use LDM code 378 and FFI code 1 to claim for funding for </w:t>
      </w:r>
      <w:proofErr w:type="gramStart"/>
      <w:r w:rsidRPr="00B81907">
        <w:rPr>
          <w:rFonts w:eastAsia="Times New Roman"/>
          <w:color w:val="0B0C0C"/>
          <w:sz w:val="24"/>
          <w:szCs w:val="24"/>
          <w:lang w:val="en-GB" w:eastAsia="en-GB"/>
          <w14:ligatures w14:val="none"/>
        </w:rPr>
        <w:t>19 to 23 year olds</w:t>
      </w:r>
      <w:proofErr w:type="gramEnd"/>
      <w:r w:rsidRPr="00B81907">
        <w:rPr>
          <w:rFonts w:eastAsia="Times New Roman"/>
          <w:color w:val="0B0C0C"/>
          <w:sz w:val="24"/>
          <w:szCs w:val="24"/>
          <w:lang w:val="en-GB" w:eastAsia="en-GB"/>
          <w14:ligatures w14:val="none"/>
        </w:rPr>
        <w:t xml:space="preserve"> learners, who have not achieved a full level 3 and earn above the earnings threshold</w:t>
      </w:r>
    </w:p>
    <w:p w14:paraId="394152BC" w14:textId="77777777" w:rsidR="00B81907" w:rsidRPr="00B81907" w:rsidRDefault="00B81907" w:rsidP="00F066F7">
      <w:pPr>
        <w:widowControl/>
        <w:numPr>
          <w:ilvl w:val="0"/>
          <w:numId w:val="40"/>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use LDM code 378, FFI code 1, and LDM code 391 when recording learners who meet the earnings threshold criteria or are unemployed, or are 19 to 23 years old and have not achieved a full level 3</w:t>
      </w:r>
    </w:p>
    <w:p w14:paraId="1A0FBE61" w14:textId="77777777" w:rsidR="00B81907" w:rsidRPr="00B81907" w:rsidRDefault="00B81907" w:rsidP="00F066F7">
      <w:pPr>
        <w:widowControl/>
        <w:numPr>
          <w:ilvl w:val="0"/>
          <w:numId w:val="40"/>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record the employment status of learners accessing the offer in the ILR</w:t>
      </w:r>
    </w:p>
    <w:p w14:paraId="69075F09"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To determine qualifications that are eligible for FCFJ funding you must use learning aims that are marked with:</w:t>
      </w:r>
    </w:p>
    <w:p w14:paraId="5AD5C744" w14:textId="77777777" w:rsidR="00B81907" w:rsidRPr="00B81907" w:rsidRDefault="00B81907" w:rsidP="00F066F7">
      <w:pPr>
        <w:widowControl/>
        <w:numPr>
          <w:ilvl w:val="0"/>
          <w:numId w:val="41"/>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FCFJ Adult Skills validity category</w:t>
      </w:r>
    </w:p>
    <w:p w14:paraId="564A643A"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The FCFJ learning aims continue to be marked with the category codes listed below.</w:t>
      </w:r>
    </w:p>
    <w:p w14:paraId="7EF3EDD1" w14:textId="77777777" w:rsidR="00B81907" w:rsidRPr="00B81907" w:rsidRDefault="00B81907" w:rsidP="00F066F7">
      <w:pPr>
        <w:widowControl/>
        <w:numPr>
          <w:ilvl w:val="0"/>
          <w:numId w:val="42"/>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category code 45: National Skills Fund Level 3 Free Courses for Jobs rate 1</w:t>
      </w:r>
    </w:p>
    <w:p w14:paraId="6EF76894" w14:textId="77777777" w:rsidR="00B81907" w:rsidRPr="00B81907" w:rsidRDefault="00B81907" w:rsidP="00F066F7">
      <w:pPr>
        <w:widowControl/>
        <w:numPr>
          <w:ilvl w:val="0"/>
          <w:numId w:val="42"/>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category code 46: National Skills Fund Level 3 Free Courses for Jobs rate 2</w:t>
      </w:r>
    </w:p>
    <w:p w14:paraId="2473E722" w14:textId="77777777" w:rsidR="00B81907" w:rsidRDefault="00B81907" w:rsidP="00F066F7">
      <w:pPr>
        <w:widowControl/>
        <w:numPr>
          <w:ilvl w:val="0"/>
          <w:numId w:val="42"/>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for short courses, you must also use category code 49: National Skills Fund Level 3 Free Courses for Jobs – short qualification</w:t>
      </w:r>
    </w:p>
    <w:p w14:paraId="0F1D7FDD" w14:textId="77777777" w:rsidR="00AC618B" w:rsidRPr="00B81907" w:rsidRDefault="00AC618B" w:rsidP="00F2460E">
      <w:pPr>
        <w:widowControl/>
        <w:shd w:val="clear" w:color="auto" w:fill="FFFFFF"/>
        <w:autoSpaceDE/>
        <w:autoSpaceDN/>
        <w:spacing w:after="150"/>
        <w:rPr>
          <w:rFonts w:eastAsia="Times New Roman"/>
          <w:color w:val="0B0C0C"/>
          <w:sz w:val="24"/>
          <w:szCs w:val="24"/>
          <w:lang w:val="en-GB" w:eastAsia="en-GB"/>
          <w14:ligatures w14:val="none"/>
        </w:rPr>
      </w:pPr>
    </w:p>
    <w:p w14:paraId="0D76D673"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English, maths and digital for those aged 19 or older</w:t>
      </w:r>
    </w:p>
    <w:p w14:paraId="230DBE1D" w14:textId="77777777" w:rsidR="00B81907" w:rsidRPr="00B81907" w:rsidRDefault="00B81907" w:rsidP="00B81907">
      <w:pPr>
        <w:widowControl/>
        <w:shd w:val="clear" w:color="auto" w:fill="FFFFFF"/>
        <w:autoSpaceDE/>
        <w:autoSpaceDN/>
        <w:spacing w:after="300"/>
        <w:outlineLvl w:val="2"/>
        <w:rPr>
          <w:rFonts w:eastAsia="Times New Roman"/>
          <w:b/>
          <w:bCs/>
          <w:color w:val="0B0C0C"/>
          <w:sz w:val="27"/>
          <w:szCs w:val="27"/>
          <w:lang w:val="en-GB" w:eastAsia="en-GB"/>
          <w14:ligatures w14:val="none"/>
        </w:rPr>
      </w:pPr>
      <w:r w:rsidRPr="00B81907">
        <w:rPr>
          <w:rFonts w:eastAsia="Times New Roman"/>
          <w:b/>
          <w:bCs/>
          <w:color w:val="0B0C0C"/>
          <w:sz w:val="27"/>
          <w:szCs w:val="27"/>
          <w:lang w:val="en-GB" w:eastAsia="en-GB"/>
          <w14:ligatures w14:val="none"/>
        </w:rPr>
        <w:t>English and maths</w:t>
      </w:r>
    </w:p>
    <w:p w14:paraId="61432B2F"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We will fully fund eligible learners for the following qualifications:</w:t>
      </w:r>
    </w:p>
    <w:p w14:paraId="68DCA34E" w14:textId="77777777" w:rsidR="00B81907" w:rsidRPr="00B81907" w:rsidRDefault="00B81907" w:rsidP="00F066F7">
      <w:pPr>
        <w:widowControl/>
        <w:numPr>
          <w:ilvl w:val="0"/>
          <w:numId w:val="43"/>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GCSE English and/or maths</w:t>
      </w:r>
    </w:p>
    <w:p w14:paraId="7371E37D" w14:textId="77777777" w:rsidR="00B81907" w:rsidRPr="00B81907" w:rsidRDefault="00B81907" w:rsidP="00F066F7">
      <w:pPr>
        <w:widowControl/>
        <w:numPr>
          <w:ilvl w:val="0"/>
          <w:numId w:val="43"/>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Functional Skills English and/or maths from Entry to level 2</w:t>
      </w:r>
    </w:p>
    <w:p w14:paraId="733131C9" w14:textId="77777777" w:rsidR="00B81907" w:rsidRPr="00B81907" w:rsidRDefault="00B81907" w:rsidP="00F066F7">
      <w:pPr>
        <w:widowControl/>
        <w:numPr>
          <w:ilvl w:val="0"/>
          <w:numId w:val="43"/>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Stepping stone qualifications (including components, where applicable) in English and/or maths approved by DfE</w:t>
      </w:r>
    </w:p>
    <w:p w14:paraId="414FE421"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To be eligible for the legal entitlement the individual must meet the residency eligibility in section 1, and:</w:t>
      </w:r>
    </w:p>
    <w:p w14:paraId="30EFA66C" w14:textId="77777777" w:rsidR="00B81907" w:rsidRPr="00B81907" w:rsidRDefault="00B81907" w:rsidP="00F066F7">
      <w:pPr>
        <w:widowControl/>
        <w:numPr>
          <w:ilvl w:val="0"/>
          <w:numId w:val="44"/>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be aged 19 or over, and</w:t>
      </w:r>
    </w:p>
    <w:p w14:paraId="74D04E4E" w14:textId="77777777" w:rsidR="00B81907" w:rsidRPr="00B81907" w:rsidRDefault="00B81907" w:rsidP="00F066F7">
      <w:pPr>
        <w:widowControl/>
        <w:numPr>
          <w:ilvl w:val="0"/>
          <w:numId w:val="44"/>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not previously attained a GCSE in English or maths at grade 4 or above (or a qualification which is at a comparable or higher level) or have been assessed as having an existing skill level lower than grade 4 (even if they have previously achieved a GCSE or equivalent qualification in English and maths), as part of their legal entitlement</w:t>
      </w:r>
    </w:p>
    <w:p w14:paraId="7658F4B4"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If a learner wants to retake GCSE English and maths qualification because they did not achieve a grade 4 (C), or higher, we will not fund the learner to only resit the exam.</w:t>
      </w:r>
    </w:p>
    <w:p w14:paraId="4DB08CA9" w14:textId="467843F6"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You must not fund an apprentice for English and/or maths from </w:t>
      </w:r>
      <w:r w:rsidR="00664C38">
        <w:rPr>
          <w:rFonts w:eastAsia="Times New Roman"/>
          <w:color w:val="0B0C0C"/>
          <w:sz w:val="24"/>
          <w:szCs w:val="24"/>
          <w:lang w:val="en-GB" w:eastAsia="en-GB"/>
          <w14:ligatures w14:val="none"/>
        </w:rPr>
        <w:t>EMCCA</w:t>
      </w:r>
      <w:r w:rsidRPr="00B81907">
        <w:rPr>
          <w:rFonts w:eastAsia="Times New Roman"/>
          <w:color w:val="0B0C0C"/>
          <w:sz w:val="24"/>
          <w:szCs w:val="24"/>
          <w:lang w:val="en-GB" w:eastAsia="en-GB"/>
          <w14:ligatures w14:val="none"/>
        </w:rPr>
        <w:t> funded ASF.</w:t>
      </w:r>
    </w:p>
    <w:p w14:paraId="0910FF32"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You must not enrol individuals on qualifications which are not necessary for progressing towards a GCSE or Functional Skill level 2.</w:t>
      </w:r>
    </w:p>
    <w:p w14:paraId="6C1AE5CC" w14:textId="77777777" w:rsidR="00B81907" w:rsidRPr="00B81907" w:rsidRDefault="00B81907" w:rsidP="00B81907">
      <w:pPr>
        <w:widowControl/>
        <w:shd w:val="clear" w:color="auto" w:fill="FFFFFF"/>
        <w:autoSpaceDE/>
        <w:autoSpaceDN/>
        <w:spacing w:after="300"/>
        <w:outlineLvl w:val="2"/>
        <w:rPr>
          <w:rFonts w:eastAsia="Times New Roman"/>
          <w:b/>
          <w:bCs/>
          <w:color w:val="0B0C0C"/>
          <w:sz w:val="27"/>
          <w:szCs w:val="27"/>
          <w:lang w:val="en-GB" w:eastAsia="en-GB"/>
          <w14:ligatures w14:val="none"/>
        </w:rPr>
      </w:pPr>
      <w:r w:rsidRPr="00B81907">
        <w:rPr>
          <w:rFonts w:eastAsia="Times New Roman"/>
          <w:b/>
          <w:bCs/>
          <w:color w:val="0B0C0C"/>
          <w:sz w:val="27"/>
          <w:szCs w:val="27"/>
          <w:lang w:val="en-GB" w:eastAsia="en-GB"/>
          <w14:ligatures w14:val="none"/>
        </w:rPr>
        <w:t>Digital Skills</w:t>
      </w:r>
    </w:p>
    <w:p w14:paraId="5EEEABA2"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lastRenderedPageBreak/>
        <w:t>We will fully fund eligible learners, including those who are employed, for the following qualifications:</w:t>
      </w:r>
    </w:p>
    <w:p w14:paraId="053B4EAE" w14:textId="77777777" w:rsidR="00B81907" w:rsidRPr="00B81907" w:rsidRDefault="00B81907" w:rsidP="00F066F7">
      <w:pPr>
        <w:widowControl/>
        <w:numPr>
          <w:ilvl w:val="0"/>
          <w:numId w:val="45"/>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Essential Digital Skills Qualification (EDSQ) up to and including level 1</w:t>
      </w:r>
    </w:p>
    <w:p w14:paraId="4F46211B" w14:textId="77777777" w:rsidR="00B81907" w:rsidRPr="00B81907" w:rsidRDefault="00B81907" w:rsidP="00F066F7">
      <w:pPr>
        <w:widowControl/>
        <w:numPr>
          <w:ilvl w:val="0"/>
          <w:numId w:val="45"/>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Digital Functional Skills Qualifications (DFSQ) up to and including level 1</w:t>
      </w:r>
    </w:p>
    <w:p w14:paraId="5070F5FA"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To be eligible for the legal entitlement the individual must meet the residency eligibility in section 1, and be:</w:t>
      </w:r>
    </w:p>
    <w:p w14:paraId="18996A9D" w14:textId="77777777" w:rsidR="00B81907" w:rsidRPr="00B81907" w:rsidRDefault="00B81907" w:rsidP="00F066F7">
      <w:pPr>
        <w:widowControl/>
        <w:numPr>
          <w:ilvl w:val="0"/>
          <w:numId w:val="46"/>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aged 19 or over, and</w:t>
      </w:r>
    </w:p>
    <w:p w14:paraId="509BC700" w14:textId="77777777" w:rsidR="00B81907" w:rsidRDefault="00B81907" w:rsidP="00F066F7">
      <w:pPr>
        <w:widowControl/>
        <w:numPr>
          <w:ilvl w:val="0"/>
          <w:numId w:val="46"/>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assessed as having digital skills levels below level 1</w:t>
      </w:r>
    </w:p>
    <w:p w14:paraId="2F0B3FA4" w14:textId="77777777" w:rsidR="00AC618B" w:rsidRPr="00B81907" w:rsidRDefault="00AC618B" w:rsidP="00AC618B">
      <w:pPr>
        <w:widowControl/>
        <w:shd w:val="clear" w:color="auto" w:fill="FFFFFF"/>
        <w:autoSpaceDE/>
        <w:autoSpaceDN/>
        <w:spacing w:after="150"/>
        <w:ind w:left="1020"/>
        <w:rPr>
          <w:rFonts w:eastAsia="Times New Roman"/>
          <w:color w:val="0B0C0C"/>
          <w:sz w:val="24"/>
          <w:szCs w:val="24"/>
          <w:lang w:val="en-GB" w:eastAsia="en-GB"/>
          <w14:ligatures w14:val="none"/>
        </w:rPr>
      </w:pPr>
    </w:p>
    <w:p w14:paraId="032E2D29" w14:textId="77777777"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General funding principles for English, maths and digital entitlement  </w:t>
      </w:r>
    </w:p>
    <w:p w14:paraId="1D872F6D"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For those grant funded providers who have a tailored learning allocation we will fully fund non-regulated English, maths and digital for learners, including those learners assessed at pre-entry level with significant learning difficulties and/or disabilities as part of a personalised learning programme, where assessment has identified the learner cannot undertake the entitlements above through your grant funded tailored learning allocation.</w:t>
      </w:r>
    </w:p>
    <w:p w14:paraId="66331E8C"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You must:</w:t>
      </w:r>
    </w:p>
    <w:p w14:paraId="5227C94F" w14:textId="77777777" w:rsidR="00B81907" w:rsidRPr="00B81907" w:rsidRDefault="00B81907" w:rsidP="00F066F7">
      <w:pPr>
        <w:widowControl/>
        <w:numPr>
          <w:ilvl w:val="0"/>
          <w:numId w:val="47"/>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carry out a thorough initial assessment to determine an individual’s current level using current assessment tools based on:</w:t>
      </w:r>
    </w:p>
    <w:p w14:paraId="5B62BD7B" w14:textId="77777777" w:rsidR="00B81907" w:rsidRPr="00B81907" w:rsidRDefault="00B81907" w:rsidP="00F066F7">
      <w:pPr>
        <w:widowControl/>
        <w:numPr>
          <w:ilvl w:val="1"/>
          <w:numId w:val="47"/>
        </w:numPr>
        <w:shd w:val="clear" w:color="auto" w:fill="FFFFFF"/>
        <w:autoSpaceDE/>
        <w:autoSpaceDN/>
        <w:spacing w:after="150"/>
        <w:ind w:left="204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the national literacy and numeracy standards and core curriculums or DfE published English and Maths Functional Skills subject content the national standards for essential digital skills or DfE published Functional Skills subject content</w:t>
      </w:r>
    </w:p>
    <w:p w14:paraId="760BF318"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proofErr w:type="gramStart"/>
      <w:r w:rsidRPr="00B81907">
        <w:rPr>
          <w:rFonts w:eastAsia="Times New Roman"/>
          <w:color w:val="0B0C0C"/>
          <w:sz w:val="24"/>
          <w:szCs w:val="24"/>
          <w:lang w:val="en-GB" w:eastAsia="en-GB"/>
          <w14:ligatures w14:val="none"/>
        </w:rPr>
        <w:t>or;</w:t>
      </w:r>
      <w:proofErr w:type="gramEnd"/>
    </w:p>
    <w:p w14:paraId="4379D0A3" w14:textId="77777777" w:rsidR="00B81907" w:rsidRPr="00B81907" w:rsidRDefault="00B81907" w:rsidP="00F066F7">
      <w:pPr>
        <w:widowControl/>
        <w:numPr>
          <w:ilvl w:val="0"/>
          <w:numId w:val="48"/>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carry out an appropriate diagnostic assessment to inform and structure a learner’s evidence pack to use as a basis for a programme of study</w:t>
      </w:r>
    </w:p>
    <w:p w14:paraId="3345CCDD" w14:textId="77777777" w:rsidR="00B81907" w:rsidRPr="00B81907" w:rsidRDefault="00B81907" w:rsidP="00F066F7">
      <w:pPr>
        <w:widowControl/>
        <w:numPr>
          <w:ilvl w:val="0"/>
          <w:numId w:val="48"/>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enrol the learner on a level above that at which they are assessed and/or of which they have prior attainment, and be able to provide evidence of this</w:t>
      </w:r>
    </w:p>
    <w:p w14:paraId="17D11759" w14:textId="77777777" w:rsidR="00B81907" w:rsidRPr="00B81907" w:rsidRDefault="00B81907" w:rsidP="00F066F7">
      <w:pPr>
        <w:widowControl/>
        <w:numPr>
          <w:ilvl w:val="0"/>
          <w:numId w:val="48"/>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deliver ongoing assessment to support learning</w:t>
      </w:r>
    </w:p>
    <w:p w14:paraId="4B797BBC" w14:textId="77777777" w:rsidR="00B81907" w:rsidRPr="00B81907" w:rsidRDefault="00B81907" w:rsidP="00F066F7">
      <w:pPr>
        <w:widowControl/>
        <w:numPr>
          <w:ilvl w:val="0"/>
          <w:numId w:val="48"/>
        </w:numPr>
        <w:shd w:val="clear" w:color="auto" w:fill="FFFFFF"/>
        <w:autoSpaceDE/>
        <w:autoSpaceDN/>
        <w:spacing w:after="150"/>
        <w:ind w:left="102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record the evidence of all assessment outcomes in the evidence pack</w:t>
      </w:r>
    </w:p>
    <w:p w14:paraId="0E8CC34D" w14:textId="77777777"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The assessments must place a learner’s current skills levels within the level descriptors used for the RQF.</w:t>
      </w:r>
    </w:p>
    <w:p w14:paraId="492D18F2" w14:textId="174C0A8A" w:rsidR="00B81907" w:rsidRPr="00B81907" w:rsidRDefault="00B81907" w:rsidP="00B81907">
      <w:pPr>
        <w:widowControl/>
        <w:shd w:val="clear" w:color="auto" w:fill="FFFFFF"/>
        <w:autoSpaceDE/>
        <w:autoSpaceDN/>
        <w:spacing w:after="300"/>
        <w:outlineLvl w:val="1"/>
        <w:rPr>
          <w:rFonts w:eastAsia="Times New Roman"/>
          <w:b/>
          <w:bCs/>
          <w:color w:val="0B0C0C"/>
          <w:sz w:val="36"/>
          <w:szCs w:val="36"/>
          <w:lang w:val="en-GB" w:eastAsia="en-GB"/>
          <w14:ligatures w14:val="none"/>
        </w:rPr>
      </w:pPr>
      <w:r w:rsidRPr="00B81907">
        <w:rPr>
          <w:rFonts w:eastAsia="Times New Roman"/>
          <w:b/>
          <w:bCs/>
          <w:color w:val="0B0C0C"/>
          <w:sz w:val="36"/>
          <w:szCs w:val="36"/>
          <w:lang w:val="en-GB" w:eastAsia="en-GB"/>
          <w14:ligatures w14:val="none"/>
        </w:rPr>
        <w:t>Government contribution charts </w:t>
      </w:r>
    </w:p>
    <w:p w14:paraId="6222C9B0" w14:textId="4423478F" w:rsidR="00B81907" w:rsidRP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t>Charts 1 and 2 show the level of government contribution for </w:t>
      </w:r>
      <w:r w:rsidR="00873FC5">
        <w:rPr>
          <w:rFonts w:eastAsia="Times New Roman"/>
          <w:color w:val="0B0C0C"/>
          <w:sz w:val="24"/>
          <w:szCs w:val="24"/>
          <w:lang w:val="en-GB" w:eastAsia="en-GB"/>
          <w14:ligatures w14:val="none"/>
        </w:rPr>
        <w:t>EMCCA</w:t>
      </w:r>
      <w:r w:rsidRPr="00B81907">
        <w:rPr>
          <w:rFonts w:eastAsia="Times New Roman"/>
          <w:color w:val="0B0C0C"/>
          <w:sz w:val="24"/>
          <w:szCs w:val="24"/>
          <w:lang w:val="en-GB" w:eastAsia="en-GB"/>
          <w14:ligatures w14:val="none"/>
        </w:rPr>
        <w:t> funded ASF. You can find the text version below these charts.</w:t>
      </w:r>
    </w:p>
    <w:p w14:paraId="6BA0539B" w14:textId="77777777" w:rsidR="00B81907" w:rsidRDefault="00B81907" w:rsidP="00B81907">
      <w:pPr>
        <w:widowControl/>
        <w:shd w:val="clear" w:color="auto" w:fill="FFFFFF"/>
        <w:autoSpaceDE/>
        <w:autoSpaceDN/>
        <w:spacing w:after="300"/>
        <w:rPr>
          <w:rFonts w:eastAsia="Times New Roman"/>
          <w:color w:val="0B0C0C"/>
          <w:sz w:val="24"/>
          <w:szCs w:val="24"/>
          <w:lang w:val="en-GB" w:eastAsia="en-GB"/>
          <w14:ligatures w14:val="none"/>
        </w:rPr>
      </w:pPr>
      <w:r w:rsidRPr="00B81907">
        <w:rPr>
          <w:rFonts w:eastAsia="Times New Roman"/>
          <w:color w:val="0B0C0C"/>
          <w:sz w:val="24"/>
          <w:szCs w:val="24"/>
          <w:lang w:val="en-GB" w:eastAsia="en-GB"/>
          <w14:ligatures w14:val="none"/>
        </w:rPr>
        <w:lastRenderedPageBreak/>
        <w:t>The text in bold relates to either contents of this document or external links as shown below.</w:t>
      </w:r>
    </w:p>
    <w:p w14:paraId="15CF0CA0" w14:textId="77777777" w:rsidR="00A13239" w:rsidRDefault="00A13239" w:rsidP="00B81907">
      <w:pPr>
        <w:widowControl/>
        <w:shd w:val="clear" w:color="auto" w:fill="FFFFFF"/>
        <w:autoSpaceDE/>
        <w:autoSpaceDN/>
        <w:spacing w:after="300"/>
        <w:rPr>
          <w:rFonts w:eastAsia="Times New Roman"/>
          <w:color w:val="0B0C0C"/>
          <w:sz w:val="24"/>
          <w:szCs w:val="24"/>
          <w:lang w:val="en-GB" w:eastAsia="en-GB"/>
          <w14:ligatures w14:val="none"/>
        </w:rPr>
      </w:pPr>
    </w:p>
    <w:p w14:paraId="5A34D7BC" w14:textId="77777777" w:rsidR="00A13239" w:rsidRDefault="00A13239" w:rsidP="00B81907">
      <w:pPr>
        <w:widowControl/>
        <w:shd w:val="clear" w:color="auto" w:fill="FFFFFF"/>
        <w:autoSpaceDE/>
        <w:autoSpaceDN/>
        <w:spacing w:after="300"/>
        <w:rPr>
          <w:rFonts w:eastAsia="Times New Roman"/>
          <w:color w:val="0B0C0C"/>
          <w:sz w:val="24"/>
          <w:szCs w:val="24"/>
          <w:lang w:val="en-GB" w:eastAsia="en-GB"/>
          <w14:ligatures w14:val="none"/>
        </w:rPr>
      </w:pPr>
    </w:p>
    <w:p w14:paraId="50D57936" w14:textId="77777777" w:rsidR="00A13239" w:rsidRDefault="00A13239" w:rsidP="00B81907">
      <w:pPr>
        <w:widowControl/>
        <w:shd w:val="clear" w:color="auto" w:fill="FFFFFF"/>
        <w:autoSpaceDE/>
        <w:autoSpaceDN/>
        <w:spacing w:after="300"/>
        <w:rPr>
          <w:rFonts w:eastAsia="Times New Roman"/>
          <w:color w:val="0B0C0C"/>
          <w:sz w:val="24"/>
          <w:szCs w:val="24"/>
          <w:lang w:val="en-GB" w:eastAsia="en-GB"/>
          <w14:ligatures w14:val="none"/>
        </w:rPr>
      </w:pPr>
    </w:p>
    <w:p w14:paraId="67C418EA" w14:textId="77777777" w:rsidR="00A13239" w:rsidRDefault="00A13239" w:rsidP="00B81907">
      <w:pPr>
        <w:widowControl/>
        <w:shd w:val="clear" w:color="auto" w:fill="FFFFFF"/>
        <w:autoSpaceDE/>
        <w:autoSpaceDN/>
        <w:spacing w:after="300"/>
        <w:rPr>
          <w:rFonts w:eastAsia="Times New Roman"/>
          <w:color w:val="0B0C0C"/>
          <w:sz w:val="24"/>
          <w:szCs w:val="24"/>
          <w:lang w:val="en-GB" w:eastAsia="en-GB"/>
          <w14:ligatures w14:val="none"/>
        </w:rPr>
      </w:pPr>
    </w:p>
    <w:p w14:paraId="03B77FFE"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2D05A708"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224E5D01"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0496FFC6"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17751817"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19F6B426"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015DE9AA"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63B33ED4"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7942FCBA"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33E4892A" w14:textId="77777777" w:rsidR="006C53BD" w:rsidRDefault="006C53BD" w:rsidP="00B81907">
      <w:pPr>
        <w:widowControl/>
        <w:shd w:val="clear" w:color="auto" w:fill="FFFFFF"/>
        <w:autoSpaceDE/>
        <w:autoSpaceDN/>
        <w:spacing w:after="300"/>
        <w:rPr>
          <w:rFonts w:eastAsia="Times New Roman"/>
          <w:b/>
          <w:bCs/>
          <w:color w:val="0B0C0C"/>
          <w:sz w:val="36"/>
          <w:szCs w:val="36"/>
          <w:lang w:val="en-GB" w:eastAsia="en-GB"/>
          <w14:ligatures w14:val="none"/>
        </w:rPr>
      </w:pPr>
    </w:p>
    <w:p w14:paraId="40CC1BD0" w14:textId="19E65200" w:rsidR="00A13239" w:rsidRPr="00B81907" w:rsidRDefault="00A13239" w:rsidP="00B81907">
      <w:pPr>
        <w:widowControl/>
        <w:shd w:val="clear" w:color="auto" w:fill="FFFFFF"/>
        <w:autoSpaceDE/>
        <w:autoSpaceDN/>
        <w:spacing w:after="300"/>
        <w:rPr>
          <w:rFonts w:eastAsia="Times New Roman"/>
          <w:b/>
          <w:bCs/>
          <w:color w:val="0B0C0C"/>
          <w:sz w:val="36"/>
          <w:szCs w:val="36"/>
          <w:lang w:val="en-GB" w:eastAsia="en-GB"/>
          <w14:ligatures w14:val="none"/>
        </w:rPr>
      </w:pPr>
      <w:r w:rsidRPr="00A13239">
        <w:rPr>
          <w:rFonts w:eastAsia="Times New Roman"/>
          <w:b/>
          <w:bCs/>
          <w:color w:val="0B0C0C"/>
          <w:sz w:val="36"/>
          <w:szCs w:val="36"/>
          <w:lang w:val="en-GB" w:eastAsia="en-GB"/>
          <w14:ligatures w14:val="none"/>
        </w:rPr>
        <w:t>Chart 1: 19 to 23-year-olds</w:t>
      </w:r>
    </w:p>
    <w:p w14:paraId="3F5DC647" w14:textId="7DC03EDA" w:rsidR="00A721FB" w:rsidRDefault="0032629F" w:rsidP="00A721FB">
      <w:pPr>
        <w:tabs>
          <w:tab w:val="left" w:pos="2890"/>
        </w:tabs>
        <w:rPr>
          <w:b/>
          <w:bCs/>
        </w:rPr>
      </w:pPr>
      <w:r w:rsidRPr="0032629F">
        <w:rPr>
          <w:b/>
          <w:bCs/>
          <w:noProof/>
        </w:rPr>
        <w:lastRenderedPageBreak/>
        <w:drawing>
          <wp:inline distT="0" distB="0" distL="0" distR="0" wp14:anchorId="53382ED9" wp14:editId="54738BE9">
            <wp:extent cx="5810250" cy="8063013"/>
            <wp:effectExtent l="0" t="0" r="0" b="0"/>
            <wp:docPr id="76710472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04728" name="Picture 1" descr="A diagram of a flowchart&#10;&#10;AI-generated content may be incorrect."/>
                    <pic:cNvPicPr/>
                  </pic:nvPicPr>
                  <pic:blipFill>
                    <a:blip r:embed="rId55"/>
                    <a:stretch>
                      <a:fillRect/>
                    </a:stretch>
                  </pic:blipFill>
                  <pic:spPr>
                    <a:xfrm>
                      <a:off x="0" y="0"/>
                      <a:ext cx="5814301" cy="8068634"/>
                    </a:xfrm>
                    <a:prstGeom prst="rect">
                      <a:avLst/>
                    </a:prstGeom>
                  </pic:spPr>
                </pic:pic>
              </a:graphicData>
            </a:graphic>
          </wp:inline>
        </w:drawing>
      </w:r>
    </w:p>
    <w:p w14:paraId="23356C9B" w14:textId="715129A1" w:rsidR="00A721FB" w:rsidRDefault="00A721FB" w:rsidP="00A721FB">
      <w:pPr>
        <w:tabs>
          <w:tab w:val="left" w:pos="2890"/>
        </w:tabs>
        <w:rPr>
          <w:b/>
          <w:bCs/>
        </w:rPr>
      </w:pPr>
    </w:p>
    <w:p w14:paraId="656FAC21" w14:textId="77777777" w:rsidR="0032629F" w:rsidRDefault="0032629F" w:rsidP="00A721FB">
      <w:pPr>
        <w:tabs>
          <w:tab w:val="left" w:pos="2890"/>
        </w:tabs>
        <w:rPr>
          <w:b/>
          <w:bCs/>
        </w:rPr>
      </w:pPr>
    </w:p>
    <w:p w14:paraId="04EBF2AE" w14:textId="77777777" w:rsidR="00CC7F47" w:rsidRDefault="00CC7F47" w:rsidP="003A425A">
      <w:pPr>
        <w:widowControl/>
        <w:shd w:val="clear" w:color="auto" w:fill="FFFFFF"/>
        <w:autoSpaceDE/>
        <w:autoSpaceDN/>
        <w:spacing w:after="300"/>
        <w:rPr>
          <w:rFonts w:eastAsia="Times New Roman"/>
          <w:b/>
          <w:bCs/>
          <w:color w:val="0B0C0C"/>
          <w:sz w:val="36"/>
          <w:szCs w:val="36"/>
          <w:lang w:val="en-GB" w:eastAsia="en-GB"/>
          <w14:ligatures w14:val="none"/>
        </w:rPr>
      </w:pPr>
    </w:p>
    <w:p w14:paraId="01A2C858" w14:textId="221E7144" w:rsidR="0032629F" w:rsidRDefault="003A425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3A425A">
        <w:rPr>
          <w:rFonts w:eastAsia="Times New Roman"/>
          <w:b/>
          <w:bCs/>
          <w:color w:val="0B0C0C"/>
          <w:sz w:val="36"/>
          <w:szCs w:val="36"/>
          <w:lang w:val="en-GB" w:eastAsia="en-GB"/>
          <w14:ligatures w14:val="none"/>
        </w:rPr>
        <w:t>Chart 2: 24+</w:t>
      </w:r>
    </w:p>
    <w:p w14:paraId="0A7C92E5" w14:textId="7C884B9C" w:rsidR="003A425A" w:rsidRDefault="005279AC"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5279AC">
        <w:rPr>
          <w:rFonts w:eastAsia="Times New Roman"/>
          <w:b/>
          <w:bCs/>
          <w:noProof/>
          <w:color w:val="0B0C0C"/>
          <w:sz w:val="36"/>
          <w:szCs w:val="36"/>
          <w:lang w:val="en-GB" w:eastAsia="en-GB"/>
          <w14:ligatures w14:val="none"/>
        </w:rPr>
        <w:lastRenderedPageBreak/>
        <w:drawing>
          <wp:inline distT="0" distB="0" distL="0" distR="0" wp14:anchorId="13C9A738" wp14:editId="29136625">
            <wp:extent cx="5753100" cy="6457950"/>
            <wp:effectExtent l="0" t="0" r="0" b="0"/>
            <wp:docPr id="875229756" name="Picture 1" descr="A diagram of a jo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29756" name="Picture 1" descr="A diagram of a job&#10;&#10;AI-generated content may be incorrect."/>
                    <pic:cNvPicPr/>
                  </pic:nvPicPr>
                  <pic:blipFill>
                    <a:blip r:embed="rId56"/>
                    <a:stretch>
                      <a:fillRect/>
                    </a:stretch>
                  </pic:blipFill>
                  <pic:spPr>
                    <a:xfrm>
                      <a:off x="0" y="0"/>
                      <a:ext cx="5757637" cy="6463043"/>
                    </a:xfrm>
                    <a:prstGeom prst="rect">
                      <a:avLst/>
                    </a:prstGeom>
                  </pic:spPr>
                </pic:pic>
              </a:graphicData>
            </a:graphic>
          </wp:inline>
        </w:drawing>
      </w:r>
    </w:p>
    <w:p w14:paraId="4CBB5BC6" w14:textId="77777777" w:rsidR="005E4D6A" w:rsidRPr="006B4008"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6B4008">
        <w:rPr>
          <w:rFonts w:eastAsia="Times New Roman"/>
          <w:b/>
          <w:bCs/>
          <w:color w:val="0B0C0C"/>
          <w:sz w:val="36"/>
          <w:szCs w:val="36"/>
          <w:lang w:val="en-GB" w:eastAsia="en-GB"/>
          <w14:ligatures w14:val="none"/>
        </w:rPr>
        <w:t>Government contribution charts – text version</w:t>
      </w:r>
    </w:p>
    <w:p w14:paraId="41BB8B61" w14:textId="6FB0959F" w:rsidR="00FB09C0" w:rsidRDefault="005E4D6A" w:rsidP="003A425A">
      <w:pPr>
        <w:widowControl/>
        <w:shd w:val="clear" w:color="auto" w:fill="FFFFFF"/>
        <w:autoSpaceDE/>
        <w:autoSpaceDN/>
        <w:spacing w:after="300"/>
      </w:pPr>
      <w:r>
        <w:t xml:space="preserve">Lists 1 and 2 are the text version of charts 1 and 2 and show the level of government contribution for </w:t>
      </w:r>
      <w:r w:rsidR="00873FC5">
        <w:t xml:space="preserve">EMCCA </w:t>
      </w:r>
      <w:r>
        <w:t xml:space="preserve">funded ASF. </w:t>
      </w:r>
    </w:p>
    <w:p w14:paraId="4E1C1DD0" w14:textId="77777777" w:rsidR="00FB09C0" w:rsidRPr="00FB09C0"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FB09C0">
        <w:rPr>
          <w:rFonts w:eastAsia="Times New Roman"/>
          <w:b/>
          <w:bCs/>
          <w:color w:val="0B0C0C"/>
          <w:sz w:val="36"/>
          <w:szCs w:val="36"/>
          <w:lang w:val="en-GB" w:eastAsia="en-GB"/>
          <w14:ligatures w14:val="none"/>
        </w:rPr>
        <w:t xml:space="preserve">Chart 1: 19- to 23-year-olds </w:t>
      </w:r>
    </w:p>
    <w:p w14:paraId="1AD268DA" w14:textId="77777777" w:rsidR="00BC2273" w:rsidRDefault="005E4D6A" w:rsidP="00F066F7">
      <w:pPr>
        <w:pStyle w:val="ListParagraph"/>
        <w:widowControl/>
        <w:numPr>
          <w:ilvl w:val="0"/>
          <w:numId w:val="6"/>
        </w:numPr>
        <w:shd w:val="clear" w:color="auto" w:fill="FFFFFF"/>
        <w:autoSpaceDE/>
        <w:autoSpaceDN/>
        <w:spacing w:after="300"/>
      </w:pPr>
      <w:r>
        <w:t xml:space="preserve">English and </w:t>
      </w:r>
      <w:proofErr w:type="spellStart"/>
      <w:r>
        <w:t>maths</w:t>
      </w:r>
      <w:proofErr w:type="spellEnd"/>
      <w:r>
        <w:t xml:space="preserve"> for those aged 19 to 23 up to and including level 2; Must be delivered as part of the legal entitlement; Fully funded </w:t>
      </w:r>
    </w:p>
    <w:p w14:paraId="3440E9C7" w14:textId="77777777" w:rsidR="00BC2273" w:rsidRDefault="005E4D6A" w:rsidP="00F066F7">
      <w:pPr>
        <w:pStyle w:val="ListParagraph"/>
        <w:widowControl/>
        <w:numPr>
          <w:ilvl w:val="0"/>
          <w:numId w:val="6"/>
        </w:numPr>
        <w:shd w:val="clear" w:color="auto" w:fill="FFFFFF"/>
        <w:autoSpaceDE/>
        <w:autoSpaceDN/>
        <w:spacing w:after="300"/>
      </w:pPr>
      <w:r>
        <w:t xml:space="preserve">Essential digital skills qualifications up to and including level 1; Must be delivered as part of the digital legal entitlement qualifications; Fully funded First full level 2 entitlement (excluding English &amp; </w:t>
      </w:r>
      <w:proofErr w:type="spellStart"/>
      <w:r>
        <w:t>maths</w:t>
      </w:r>
      <w:proofErr w:type="spellEnd"/>
      <w:proofErr w:type="gramStart"/>
      <w:r>
        <w:t>);</w:t>
      </w:r>
      <w:proofErr w:type="gramEnd"/>
      <w:r>
        <w:t xml:space="preserve"> </w:t>
      </w:r>
    </w:p>
    <w:p w14:paraId="2F72EC7C" w14:textId="77777777" w:rsidR="008D4DC8" w:rsidRDefault="005E4D6A" w:rsidP="00F066F7">
      <w:pPr>
        <w:pStyle w:val="ListParagraph"/>
        <w:widowControl/>
        <w:numPr>
          <w:ilvl w:val="0"/>
          <w:numId w:val="6"/>
        </w:numPr>
        <w:shd w:val="clear" w:color="auto" w:fill="FFFFFF"/>
        <w:autoSpaceDE/>
        <w:autoSpaceDN/>
        <w:spacing w:after="300"/>
      </w:pPr>
      <w:r>
        <w:t xml:space="preserve">First full level 2 must be delivered as part of the legal entitlement qualifications: Fully funded </w:t>
      </w:r>
    </w:p>
    <w:p w14:paraId="48E18C20" w14:textId="77777777" w:rsidR="008D4DC8" w:rsidRDefault="005E4D6A" w:rsidP="00F066F7">
      <w:pPr>
        <w:pStyle w:val="ListParagraph"/>
        <w:widowControl/>
        <w:numPr>
          <w:ilvl w:val="0"/>
          <w:numId w:val="6"/>
        </w:numPr>
        <w:shd w:val="clear" w:color="auto" w:fill="FFFFFF"/>
        <w:autoSpaceDE/>
        <w:autoSpaceDN/>
        <w:spacing w:after="300"/>
      </w:pPr>
      <w:r>
        <w:lastRenderedPageBreak/>
        <w:t xml:space="preserve">Learning aims up to and including level 2 (Local flexibility offer); For those who meet the earnings threshold or unemployed criteria; Fully funded. For those who do not meet the earnings threshold or unemployed criteria; Co-funded </w:t>
      </w:r>
    </w:p>
    <w:p w14:paraId="41757886" w14:textId="77777777" w:rsidR="008D4DC8" w:rsidRDefault="005E4D6A" w:rsidP="00F066F7">
      <w:pPr>
        <w:pStyle w:val="ListParagraph"/>
        <w:widowControl/>
        <w:numPr>
          <w:ilvl w:val="0"/>
          <w:numId w:val="6"/>
        </w:numPr>
        <w:shd w:val="clear" w:color="auto" w:fill="FFFFFF"/>
        <w:autoSpaceDE/>
        <w:autoSpaceDN/>
        <w:spacing w:after="300"/>
      </w:pPr>
      <w:r>
        <w:t xml:space="preserve">First full level 3 legal entitlement; First full level 3 must be delivered as part of the legal entitlement qualifications; Fully funded </w:t>
      </w:r>
    </w:p>
    <w:p w14:paraId="7D924CC4" w14:textId="77777777" w:rsidR="008D4DC8" w:rsidRDefault="005E4D6A" w:rsidP="00F066F7">
      <w:pPr>
        <w:pStyle w:val="ListParagraph"/>
        <w:widowControl/>
        <w:numPr>
          <w:ilvl w:val="0"/>
          <w:numId w:val="6"/>
        </w:numPr>
        <w:shd w:val="clear" w:color="auto" w:fill="FFFFFF"/>
        <w:autoSpaceDE/>
        <w:autoSpaceDN/>
        <w:spacing w:after="300"/>
      </w:pPr>
      <w:r>
        <w:t xml:space="preserve">Level 3 free courses for jobs (FCFJ) offer; For those who meet the earnings threshold or unemployed criteria Fully funded (via ASF). For those above the earnings threshold and have not achieved </w:t>
      </w:r>
      <w:proofErr w:type="gramStart"/>
      <w:r>
        <w:t>a full</w:t>
      </w:r>
      <w:proofErr w:type="gramEnd"/>
      <w:r>
        <w:t xml:space="preserve"> level 3; fully funded (via ASF). For those above the earnings threshold and have achieved </w:t>
      </w:r>
      <w:proofErr w:type="gramStart"/>
      <w:r>
        <w:t>a full</w:t>
      </w:r>
      <w:proofErr w:type="gramEnd"/>
      <w:r>
        <w:t xml:space="preserve"> level 3; advanced learner loans </w:t>
      </w:r>
    </w:p>
    <w:p w14:paraId="0F053405" w14:textId="77777777" w:rsidR="008D4DC8" w:rsidRDefault="005E4D6A" w:rsidP="00F066F7">
      <w:pPr>
        <w:pStyle w:val="ListParagraph"/>
        <w:widowControl/>
        <w:numPr>
          <w:ilvl w:val="0"/>
          <w:numId w:val="6"/>
        </w:numPr>
        <w:shd w:val="clear" w:color="auto" w:fill="FFFFFF"/>
        <w:autoSpaceDE/>
        <w:autoSpaceDN/>
        <w:spacing w:after="300"/>
      </w:pPr>
      <w:r>
        <w:t xml:space="preserve">English for speakers of other languages (ESOL) learning up to and including level 2; For those who meet the earnings threshold or unemployed criteria; Fully funded. For those who do not meet the earnings threshold or unemployed criteria; Co-funded </w:t>
      </w:r>
    </w:p>
    <w:p w14:paraId="5A984029" w14:textId="77777777" w:rsidR="008D4DC8" w:rsidRPr="008D4DC8"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8D4DC8">
        <w:rPr>
          <w:rFonts w:eastAsia="Times New Roman"/>
          <w:b/>
          <w:bCs/>
          <w:color w:val="0B0C0C"/>
          <w:sz w:val="36"/>
          <w:szCs w:val="36"/>
          <w:lang w:val="en-GB" w:eastAsia="en-GB"/>
          <w14:ligatures w14:val="none"/>
        </w:rPr>
        <w:t xml:space="preserve">Chart 2: 24+ </w:t>
      </w:r>
    </w:p>
    <w:p w14:paraId="7BA5EF84" w14:textId="77777777" w:rsidR="008F5F1A" w:rsidRDefault="005E4D6A" w:rsidP="00F066F7">
      <w:pPr>
        <w:pStyle w:val="ListParagraph"/>
        <w:widowControl/>
        <w:numPr>
          <w:ilvl w:val="0"/>
          <w:numId w:val="6"/>
        </w:numPr>
        <w:shd w:val="clear" w:color="auto" w:fill="FFFFFF"/>
        <w:autoSpaceDE/>
        <w:autoSpaceDN/>
        <w:spacing w:after="300"/>
      </w:pPr>
      <w:r>
        <w:t xml:space="preserve">English and </w:t>
      </w:r>
      <w:proofErr w:type="spellStart"/>
      <w:r>
        <w:t>maths</w:t>
      </w:r>
      <w:proofErr w:type="spellEnd"/>
      <w:r>
        <w:t xml:space="preserve"> up to and including level 2; Must be delivered as part of the legal entitlement; Fully funded </w:t>
      </w:r>
    </w:p>
    <w:p w14:paraId="3936986C" w14:textId="77777777" w:rsidR="008F5F1A" w:rsidRDefault="005E4D6A" w:rsidP="00F066F7">
      <w:pPr>
        <w:pStyle w:val="ListParagraph"/>
        <w:widowControl/>
        <w:numPr>
          <w:ilvl w:val="0"/>
          <w:numId w:val="6"/>
        </w:numPr>
        <w:shd w:val="clear" w:color="auto" w:fill="FFFFFF"/>
        <w:autoSpaceDE/>
        <w:autoSpaceDN/>
        <w:spacing w:after="300"/>
      </w:pPr>
      <w:r>
        <w:t xml:space="preserve">Essential digital skills up to and including level 1; Must be delivered as part of the legal entitlement qualifications; Fully funded </w:t>
      </w:r>
    </w:p>
    <w:p w14:paraId="65A86BD7" w14:textId="77777777" w:rsidR="008F5F1A" w:rsidRDefault="005E4D6A" w:rsidP="00F066F7">
      <w:pPr>
        <w:pStyle w:val="ListParagraph"/>
        <w:widowControl/>
        <w:numPr>
          <w:ilvl w:val="0"/>
          <w:numId w:val="6"/>
        </w:numPr>
        <w:shd w:val="clear" w:color="auto" w:fill="FFFFFF"/>
        <w:autoSpaceDE/>
        <w:autoSpaceDN/>
        <w:spacing w:after="300"/>
      </w:pPr>
      <w:r>
        <w:t xml:space="preserve">Level 2 and learning up to level 2 (local flexibility and access to L2 legal entitlement qualification as a policy addition); For those who meet the earnings threshold or unemployed criteria; Fully funded. For those who do not meet the earnings threshold or unemployed criteria; Co-funded </w:t>
      </w:r>
    </w:p>
    <w:p w14:paraId="1D6F268E" w14:textId="77777777" w:rsidR="00E9347C" w:rsidRDefault="005E4D6A" w:rsidP="00F066F7">
      <w:pPr>
        <w:pStyle w:val="ListParagraph"/>
        <w:widowControl/>
        <w:numPr>
          <w:ilvl w:val="0"/>
          <w:numId w:val="6"/>
        </w:numPr>
        <w:shd w:val="clear" w:color="auto" w:fill="FFFFFF"/>
        <w:autoSpaceDE/>
        <w:autoSpaceDN/>
        <w:spacing w:after="300"/>
      </w:pPr>
      <w:r>
        <w:t xml:space="preserve">Level 3 free courses for jobs (FCFJ) offer; For those who meet the earnings threshold or unemployed criteria; Fully funded. For those who do not meet the earnings threshold or unemployed criteria; advanced learner loans (https://www.gov.uk/advanced-learner-loan/how-to-apply) </w:t>
      </w:r>
    </w:p>
    <w:p w14:paraId="6F0BA687" w14:textId="77777777" w:rsidR="00294C24" w:rsidRDefault="005E4D6A" w:rsidP="00F066F7">
      <w:pPr>
        <w:pStyle w:val="ListParagraph"/>
        <w:widowControl/>
        <w:numPr>
          <w:ilvl w:val="0"/>
          <w:numId w:val="6"/>
        </w:numPr>
        <w:shd w:val="clear" w:color="auto" w:fill="FFFFFF"/>
        <w:autoSpaceDE/>
        <w:autoSpaceDN/>
        <w:spacing w:after="300"/>
      </w:pPr>
      <w:r>
        <w:t xml:space="preserve">English for speakers of other languages (ESOL) learning up to and including level 2; For those who meet the earnings threshold or unemployed criteria; Fully funded; For those who do not meet the earnings threshold or unemployed criteria; Co-funded </w:t>
      </w:r>
    </w:p>
    <w:p w14:paraId="0819CD96" w14:textId="77777777" w:rsidR="00294C24" w:rsidRPr="00294C24"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294C24">
        <w:rPr>
          <w:rFonts w:eastAsia="Times New Roman"/>
          <w:b/>
          <w:bCs/>
          <w:color w:val="0B0C0C"/>
          <w:sz w:val="36"/>
          <w:szCs w:val="36"/>
          <w:lang w:val="en-GB" w:eastAsia="en-GB"/>
          <w14:ligatures w14:val="none"/>
        </w:rPr>
        <w:t xml:space="preserve">Unemployed </w:t>
      </w:r>
    </w:p>
    <w:p w14:paraId="47B9F799" w14:textId="77777777" w:rsidR="0025487F" w:rsidRDefault="005E4D6A" w:rsidP="003A425A">
      <w:pPr>
        <w:widowControl/>
        <w:shd w:val="clear" w:color="auto" w:fill="FFFFFF"/>
        <w:autoSpaceDE/>
        <w:autoSpaceDN/>
        <w:spacing w:after="300"/>
      </w:pPr>
      <w:r>
        <w:t xml:space="preserve">We will update the UC thresholds (AET) to align to any revisions made by the Department for Work and Pensions (DWP). </w:t>
      </w:r>
    </w:p>
    <w:p w14:paraId="29C834A5" w14:textId="77777777" w:rsidR="0025487F" w:rsidRDefault="005E4D6A" w:rsidP="003A425A">
      <w:pPr>
        <w:widowControl/>
        <w:shd w:val="clear" w:color="auto" w:fill="FFFFFF"/>
        <w:autoSpaceDE/>
        <w:autoSpaceDN/>
        <w:spacing w:after="300"/>
      </w:pPr>
      <w:r>
        <w:t xml:space="preserve">For funding purposes, we define a learner as unemployed if one or more of the following </w:t>
      </w:r>
      <w:proofErr w:type="gramStart"/>
      <w:r>
        <w:t>apply, they</w:t>
      </w:r>
      <w:proofErr w:type="gramEnd"/>
      <w:r>
        <w:t xml:space="preserve">: </w:t>
      </w:r>
    </w:p>
    <w:p w14:paraId="718187CD" w14:textId="77777777" w:rsidR="0025487F" w:rsidRDefault="005E4D6A" w:rsidP="00F066F7">
      <w:pPr>
        <w:pStyle w:val="ListParagraph"/>
        <w:widowControl/>
        <w:numPr>
          <w:ilvl w:val="0"/>
          <w:numId w:val="49"/>
        </w:numPr>
        <w:shd w:val="clear" w:color="auto" w:fill="FFFFFF"/>
        <w:autoSpaceDE/>
        <w:autoSpaceDN/>
        <w:spacing w:after="300"/>
      </w:pPr>
      <w:r>
        <w:t xml:space="preserve">receive Jobseeker’s Allowance (JSA), including those receiving National Insurance credits only </w:t>
      </w:r>
    </w:p>
    <w:p w14:paraId="367B5F2B" w14:textId="77777777" w:rsidR="00E4651A" w:rsidRDefault="005E4D6A" w:rsidP="00F066F7">
      <w:pPr>
        <w:pStyle w:val="ListParagraph"/>
        <w:widowControl/>
        <w:numPr>
          <w:ilvl w:val="0"/>
          <w:numId w:val="49"/>
        </w:numPr>
        <w:shd w:val="clear" w:color="auto" w:fill="FFFFFF"/>
        <w:autoSpaceDE/>
        <w:autoSpaceDN/>
        <w:spacing w:after="300"/>
      </w:pPr>
      <w:r>
        <w:t xml:space="preserve">receive Employment and Support Allowance (ESA) </w:t>
      </w:r>
    </w:p>
    <w:p w14:paraId="0A8E3EB1" w14:textId="77777777" w:rsidR="00E4651A" w:rsidRDefault="005E4D6A" w:rsidP="00F066F7">
      <w:pPr>
        <w:pStyle w:val="ListParagraph"/>
        <w:widowControl/>
        <w:numPr>
          <w:ilvl w:val="0"/>
          <w:numId w:val="49"/>
        </w:numPr>
        <w:shd w:val="clear" w:color="auto" w:fill="FFFFFF"/>
        <w:autoSpaceDE/>
        <w:autoSpaceDN/>
        <w:spacing w:after="300"/>
      </w:pPr>
      <w:r>
        <w:t xml:space="preserve">receive UC, and their take-home pay as recorded on their UC statement (disregarding UC payments and other benefits) is less than £952 a month (learner is sole adult in their benefit claim) or £1534 a month (learner has a joint benefit claim with their partner) </w:t>
      </w:r>
    </w:p>
    <w:p w14:paraId="58EDB721" w14:textId="77777777" w:rsidR="00E4651A" w:rsidRDefault="005E4D6A" w:rsidP="00F066F7">
      <w:pPr>
        <w:pStyle w:val="ListParagraph"/>
        <w:widowControl/>
        <w:numPr>
          <w:ilvl w:val="0"/>
          <w:numId w:val="49"/>
        </w:numPr>
        <w:shd w:val="clear" w:color="auto" w:fill="FFFFFF"/>
        <w:autoSpaceDE/>
        <w:autoSpaceDN/>
        <w:spacing w:after="300"/>
      </w:pPr>
      <w:r>
        <w:t xml:space="preserve">are released on temporary </w:t>
      </w:r>
      <w:proofErr w:type="spellStart"/>
      <w:r>
        <w:t>licence</w:t>
      </w:r>
      <w:proofErr w:type="spellEnd"/>
      <w:r>
        <w:t xml:space="preserve">, studying outside a prison environment, and not funded by MoJ </w:t>
      </w:r>
    </w:p>
    <w:p w14:paraId="5E94532A" w14:textId="77777777" w:rsidR="00E4651A" w:rsidRDefault="005E4D6A" w:rsidP="003A425A">
      <w:pPr>
        <w:widowControl/>
        <w:shd w:val="clear" w:color="auto" w:fill="FFFFFF"/>
        <w:autoSpaceDE/>
        <w:autoSpaceDN/>
        <w:spacing w:after="300"/>
      </w:pPr>
      <w:r>
        <w:t xml:space="preserve">Providers may also use their discretion to fully fund other learners if either of the following apply. The learner: </w:t>
      </w:r>
    </w:p>
    <w:p w14:paraId="44171A56" w14:textId="77777777" w:rsidR="007F2767" w:rsidRDefault="005E4D6A" w:rsidP="00F066F7">
      <w:pPr>
        <w:pStyle w:val="ListParagraph"/>
        <w:widowControl/>
        <w:numPr>
          <w:ilvl w:val="0"/>
          <w:numId w:val="50"/>
        </w:numPr>
        <w:shd w:val="clear" w:color="auto" w:fill="FFFFFF"/>
        <w:autoSpaceDE/>
        <w:autoSpaceDN/>
        <w:spacing w:after="300"/>
      </w:pPr>
      <w:r>
        <w:t xml:space="preserve">receives other state benefits (not included in the list above) and their take-home pay (disregarding UC payments and other benefits) is less than £952 a month (learner is sole adult in their benefit claim) or £1534 a month (learner has a joint benefit claim with their partner) </w:t>
      </w:r>
    </w:p>
    <w:p w14:paraId="462DC1D8" w14:textId="77777777" w:rsidR="005C15AD" w:rsidRDefault="005E4D6A" w:rsidP="00F066F7">
      <w:pPr>
        <w:pStyle w:val="ListParagraph"/>
        <w:widowControl/>
        <w:numPr>
          <w:ilvl w:val="0"/>
          <w:numId w:val="50"/>
        </w:numPr>
        <w:shd w:val="clear" w:color="auto" w:fill="FFFFFF"/>
        <w:autoSpaceDE/>
        <w:autoSpaceDN/>
        <w:spacing w:after="300"/>
      </w:pPr>
      <w:r>
        <w:t xml:space="preserve">not receiving any benefits, wants to be employed, and you are satisfied identified learning is directly relevant to their employment prospects and the local </w:t>
      </w:r>
      <w:proofErr w:type="spellStart"/>
      <w:r>
        <w:t>labour</w:t>
      </w:r>
      <w:proofErr w:type="spellEnd"/>
      <w:r>
        <w:t xml:space="preserve"> market needs. </w:t>
      </w:r>
      <w:proofErr w:type="gramStart"/>
      <w:r>
        <w:t>In order to</w:t>
      </w:r>
      <w:proofErr w:type="gramEnd"/>
      <w:r>
        <w:t xml:space="preserve"> claim full funding for learners who are unemployed and not in receipt of benefits, you must indicate that they earn below the earnings threshold by using LDM code 391 and FFI code 1</w:t>
      </w:r>
    </w:p>
    <w:p w14:paraId="4D3C9ED7" w14:textId="77777777" w:rsidR="00260B21" w:rsidRDefault="005E4D6A" w:rsidP="003A425A">
      <w:pPr>
        <w:widowControl/>
        <w:shd w:val="clear" w:color="auto" w:fill="FFFFFF"/>
        <w:autoSpaceDE/>
        <w:autoSpaceDN/>
        <w:spacing w:after="300"/>
      </w:pPr>
      <w:r>
        <w:lastRenderedPageBreak/>
        <w:t>If the learner is unemployed and is claiming benefits you must complete the Benefit Status Indicator (BSI) (https://guidance.submit-learner</w:t>
      </w:r>
      <w:r w:rsidR="00260B21">
        <w:t>-</w:t>
      </w:r>
      <w:r>
        <w:t xml:space="preserve">data.service.gov.uk/) to identify the learner is in receipt of JSA (BSI 1), UC (BSI 4) or ESA (all categories) (BSI 5). </w:t>
      </w:r>
    </w:p>
    <w:p w14:paraId="51CAE8B9" w14:textId="77777777" w:rsidR="002B3442" w:rsidRPr="002B3442"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2B3442">
        <w:rPr>
          <w:rFonts w:eastAsia="Times New Roman"/>
          <w:b/>
          <w:bCs/>
          <w:color w:val="0B0C0C"/>
          <w:sz w:val="36"/>
          <w:szCs w:val="36"/>
          <w:lang w:val="en-GB" w:eastAsia="en-GB"/>
          <w14:ligatures w14:val="none"/>
        </w:rPr>
        <w:t xml:space="preserve">Earnings threshold </w:t>
      </w:r>
    </w:p>
    <w:p w14:paraId="17BE889F" w14:textId="58B9EC18" w:rsidR="002B3442" w:rsidRDefault="005E4D6A" w:rsidP="3A8F0D47">
      <w:pPr>
        <w:widowControl/>
        <w:shd w:val="clear" w:color="auto" w:fill="FFFFFF" w:themeFill="background1"/>
        <w:autoSpaceDE/>
        <w:autoSpaceDN/>
        <w:spacing w:after="300"/>
      </w:pPr>
      <w:r>
        <w:t xml:space="preserve">We have introduced the earnings threshold as part of a new eligibility criteria that enables learners to be fully funded if they earn below </w:t>
      </w:r>
      <w:r w:rsidR="3FFB994A" w:rsidRPr="3A8F0D47">
        <w:rPr>
          <w:color w:val="0B0C0C"/>
        </w:rPr>
        <w:t>£25,750</w:t>
      </w:r>
      <w:r w:rsidR="00BF1EDA">
        <w:t xml:space="preserve"> </w:t>
      </w:r>
      <w:r w:rsidR="00BF1EDA" w:rsidRPr="3A8F0D47">
        <w:rPr>
          <w:u w:val="single"/>
        </w:rPr>
        <w:t>FCFJ earning threshold below (£33,796.80)</w:t>
      </w:r>
      <w:r w:rsidR="00BF1EDA">
        <w:t> </w:t>
      </w:r>
      <w:r>
        <w:t xml:space="preserve">The policy entitlement includes learners who are employed or self-employed. </w:t>
      </w:r>
    </w:p>
    <w:p w14:paraId="5A2293C3" w14:textId="642FAFCE" w:rsidR="00A73201" w:rsidRDefault="005E4D6A" w:rsidP="3A8F0D47">
      <w:pPr>
        <w:widowControl/>
        <w:shd w:val="clear" w:color="auto" w:fill="FFFFFF" w:themeFill="background1"/>
        <w:autoSpaceDE/>
        <w:autoSpaceDN/>
        <w:spacing w:after="300"/>
      </w:pPr>
      <w:r>
        <w:t>You may fully fund learners who are unemployed, employed, or self</w:t>
      </w:r>
      <w:r w:rsidR="00A73201">
        <w:t>-</w:t>
      </w:r>
      <w:r>
        <w:t xml:space="preserve">employed, up to and including level 2 and the level 3 offers, if they earn below </w:t>
      </w:r>
      <w:r w:rsidR="641BAE25" w:rsidRPr="3A8F0D47">
        <w:rPr>
          <w:color w:val="0B0C0C"/>
        </w:rPr>
        <w:t>£25,750</w:t>
      </w:r>
      <w:r>
        <w:t xml:space="preserve"> annual gross salary</w:t>
      </w:r>
      <w:r w:rsidR="00483433">
        <w:t xml:space="preserve"> or for</w:t>
      </w:r>
      <w:r w:rsidR="0093360D">
        <w:t xml:space="preserve"> </w:t>
      </w:r>
      <w:r w:rsidR="0093360D" w:rsidRPr="3A8F0D47">
        <w:rPr>
          <w:u w:val="single"/>
        </w:rPr>
        <w:t>FCFJ earning threshold below (£33,796.80)</w:t>
      </w:r>
      <w:r>
        <w:t xml:space="preserve">. </w:t>
      </w:r>
    </w:p>
    <w:p w14:paraId="5E82ACA8" w14:textId="77777777" w:rsidR="00247A94" w:rsidRDefault="005E4D6A" w:rsidP="003A425A">
      <w:pPr>
        <w:widowControl/>
        <w:shd w:val="clear" w:color="auto" w:fill="FFFFFF"/>
        <w:autoSpaceDE/>
        <w:autoSpaceDN/>
        <w:spacing w:after="300"/>
      </w:pPr>
      <w:r>
        <w:t xml:space="preserve">You must have seen evidence of the learner’s gross annual wages in these circumstances. This could be a wage slip or a UC statement within 3 months of the learner’s learning start date, or a current employment contract which states gross monthly/annual wages. This list is not exhaustive, but you must evidence your decision to award full funding to an individual who would normally be eligible for co-funding. </w:t>
      </w:r>
    </w:p>
    <w:p w14:paraId="1E8B95C8" w14:textId="77777777" w:rsidR="00247A94" w:rsidRDefault="005E4D6A" w:rsidP="003A425A">
      <w:pPr>
        <w:widowControl/>
        <w:shd w:val="clear" w:color="auto" w:fill="FFFFFF"/>
        <w:autoSpaceDE/>
        <w:autoSpaceDN/>
        <w:spacing w:after="300"/>
      </w:pPr>
      <w:r>
        <w:t xml:space="preserve">To claim full funding for learners who earn below the earnings threshold, you must use LDM code 391 and FFI code 1. </w:t>
      </w:r>
    </w:p>
    <w:p w14:paraId="3F25F052" w14:textId="77777777" w:rsidR="00F36BC0" w:rsidRDefault="00F36BC0" w:rsidP="00F36BC0">
      <w:pPr>
        <w:pStyle w:val="ListParagraph"/>
        <w:widowControl/>
        <w:shd w:val="clear" w:color="auto" w:fill="FFFFFF"/>
        <w:autoSpaceDE/>
        <w:autoSpaceDN/>
        <w:spacing w:after="300"/>
        <w:ind w:left="1080"/>
      </w:pPr>
    </w:p>
    <w:p w14:paraId="357A078F" w14:textId="045C010B" w:rsidR="00594016" w:rsidRDefault="005E4D6A" w:rsidP="008704FD">
      <w:pPr>
        <w:widowControl/>
        <w:shd w:val="clear" w:color="auto" w:fill="FFFFFF"/>
        <w:autoSpaceDE/>
        <w:autoSpaceDN/>
        <w:spacing w:after="300"/>
      </w:pPr>
      <w:r>
        <w:t xml:space="preserve">record an outcome of “Achieved” in the ILR where you have a recorded learning aims for the HGV </w:t>
      </w:r>
      <w:proofErr w:type="spellStart"/>
      <w:r>
        <w:t>licence</w:t>
      </w:r>
      <w:proofErr w:type="spellEnd"/>
      <w:r>
        <w:t xml:space="preserve"> and medical aim, to generate reimbursement funding for these activities </w:t>
      </w:r>
    </w:p>
    <w:p w14:paraId="56FBA565" w14:textId="77777777" w:rsidR="00594016" w:rsidRDefault="005E4D6A" w:rsidP="00F066F7">
      <w:pPr>
        <w:pStyle w:val="ListParagraph"/>
        <w:widowControl/>
        <w:numPr>
          <w:ilvl w:val="0"/>
          <w:numId w:val="53"/>
        </w:numPr>
        <w:shd w:val="clear" w:color="auto" w:fill="FFFFFF"/>
        <w:autoSpaceDE/>
        <w:autoSpaceDN/>
        <w:spacing w:after="300"/>
        <w:ind w:left="709" w:hanging="283"/>
      </w:pPr>
      <w:r>
        <w:t xml:space="preserve">have criteria for how you will administer and distribute your funds </w:t>
      </w:r>
    </w:p>
    <w:p w14:paraId="58A0AF6D" w14:textId="757BD6E8" w:rsidR="008704FD" w:rsidRPr="00F724E0" w:rsidRDefault="005E4D6A" w:rsidP="008704FD">
      <w:pPr>
        <w:widowControl/>
        <w:shd w:val="clear" w:color="auto" w:fill="FFFFFF"/>
        <w:autoSpaceDE/>
        <w:autoSpaceDN/>
        <w:spacing w:after="300"/>
        <w:rPr>
          <w:rFonts w:eastAsia="Times New Roman"/>
          <w:b/>
          <w:bCs/>
          <w:color w:val="0B0C0C"/>
          <w:sz w:val="36"/>
          <w:szCs w:val="36"/>
          <w:lang w:val="en-GB" w:eastAsia="en-GB"/>
          <w14:ligatures w14:val="none"/>
        </w:rPr>
      </w:pPr>
      <w:r>
        <w:t xml:space="preserve">retain evidence in the learner file confirming that you have verified the medical test and </w:t>
      </w:r>
      <w:proofErr w:type="spellStart"/>
      <w:r>
        <w:t>licence</w:t>
      </w:r>
      <w:proofErr w:type="spellEnd"/>
      <w:r>
        <w:t xml:space="preserve"> documentation, and evidence from your accounts of the payment made to the learner and learner’s receipt of the funds</w:t>
      </w:r>
      <w:r w:rsidR="008704FD" w:rsidRPr="008704FD">
        <w:rPr>
          <w:rFonts w:eastAsia="Times New Roman"/>
          <w:b/>
          <w:bCs/>
          <w:color w:val="0B0C0C"/>
          <w:sz w:val="36"/>
          <w:szCs w:val="36"/>
          <w:lang w:val="en-GB" w:eastAsia="en-GB"/>
          <w14:ligatures w14:val="none"/>
        </w:rPr>
        <w:t xml:space="preserve"> </w:t>
      </w:r>
      <w:r w:rsidR="008704FD" w:rsidRPr="00F724E0">
        <w:rPr>
          <w:rFonts w:eastAsia="Times New Roman"/>
          <w:b/>
          <w:bCs/>
          <w:color w:val="0B0C0C"/>
          <w:sz w:val="36"/>
          <w:szCs w:val="36"/>
          <w:lang w:val="en-GB" w:eastAsia="en-GB"/>
          <w14:ligatures w14:val="none"/>
        </w:rPr>
        <w:t>Heavy goods vehicle driver training</w:t>
      </w:r>
    </w:p>
    <w:p w14:paraId="2776DDCA" w14:textId="77777777" w:rsidR="008704FD" w:rsidRDefault="008704FD" w:rsidP="008704FD">
      <w:pPr>
        <w:widowControl/>
        <w:shd w:val="clear" w:color="auto" w:fill="FFFFFF"/>
        <w:autoSpaceDE/>
        <w:autoSpaceDN/>
        <w:spacing w:after="300"/>
      </w:pPr>
      <w:r>
        <w:t xml:space="preserve">HGV driver training flexibilities have been developed to support an increase in HGV driver training. Further information </w:t>
      </w:r>
      <w:proofErr w:type="gramStart"/>
      <w:r>
        <w:t>available</w:t>
      </w:r>
      <w:proofErr w:type="gramEnd"/>
      <w:r>
        <w:t xml:space="preserve"> in the funding rates and formula document. </w:t>
      </w:r>
    </w:p>
    <w:p w14:paraId="16274529" w14:textId="77777777" w:rsidR="008704FD" w:rsidRDefault="008704FD" w:rsidP="008704FD">
      <w:pPr>
        <w:widowControl/>
        <w:shd w:val="clear" w:color="auto" w:fill="FFFFFF"/>
        <w:autoSpaceDE/>
        <w:autoSpaceDN/>
        <w:spacing w:after="300"/>
      </w:pPr>
      <w:r>
        <w:t xml:space="preserve">The 2025 to 2026 offer: </w:t>
      </w:r>
    </w:p>
    <w:p w14:paraId="7B94E0E6" w14:textId="77777777" w:rsidR="008704FD" w:rsidRDefault="008704FD" w:rsidP="008704FD">
      <w:pPr>
        <w:pStyle w:val="ListParagraph"/>
        <w:widowControl/>
        <w:numPr>
          <w:ilvl w:val="0"/>
          <w:numId w:val="51"/>
        </w:numPr>
        <w:shd w:val="clear" w:color="auto" w:fill="FFFFFF"/>
        <w:autoSpaceDE/>
        <w:autoSpaceDN/>
        <w:spacing w:after="300"/>
      </w:pPr>
      <w:r>
        <w:t xml:space="preserve">includes level 2 qualifications which will prepare learners for HGV </w:t>
      </w:r>
      <w:proofErr w:type="spellStart"/>
      <w:r>
        <w:t>licence</w:t>
      </w:r>
      <w:proofErr w:type="spellEnd"/>
      <w:r>
        <w:t xml:space="preserve"> acquisition of all vehicles up to category C and E (articulated) </w:t>
      </w:r>
    </w:p>
    <w:p w14:paraId="1984E1CD" w14:textId="77777777" w:rsidR="008704FD" w:rsidRDefault="008704FD" w:rsidP="008704FD">
      <w:pPr>
        <w:pStyle w:val="ListParagraph"/>
        <w:widowControl/>
        <w:numPr>
          <w:ilvl w:val="0"/>
          <w:numId w:val="51"/>
        </w:numPr>
        <w:shd w:val="clear" w:color="auto" w:fill="FFFFFF"/>
        <w:autoSpaceDE/>
        <w:autoSpaceDN/>
        <w:spacing w:after="300"/>
      </w:pPr>
      <w:r>
        <w:t xml:space="preserve">includes any new additional qualifications that are approved for training in this sector throughout academic year 2025 to 2026 </w:t>
      </w:r>
    </w:p>
    <w:p w14:paraId="19D72DE5" w14:textId="77777777" w:rsidR="008704FD" w:rsidRDefault="008704FD" w:rsidP="008704FD">
      <w:pPr>
        <w:pStyle w:val="ListParagraph"/>
        <w:widowControl/>
        <w:numPr>
          <w:ilvl w:val="0"/>
          <w:numId w:val="51"/>
        </w:numPr>
        <w:shd w:val="clear" w:color="auto" w:fill="FFFFFF"/>
        <w:autoSpaceDE/>
        <w:autoSpaceDN/>
        <w:spacing w:after="300"/>
      </w:pPr>
      <w:r>
        <w:t xml:space="preserve">allows all eligible learners, fully funded and co-funded, to be reimbursed for the cost of HGV </w:t>
      </w:r>
      <w:proofErr w:type="spellStart"/>
      <w:r>
        <w:t>licences</w:t>
      </w:r>
      <w:proofErr w:type="spellEnd"/>
      <w:r>
        <w:t xml:space="preserve"> and medical </w:t>
      </w:r>
    </w:p>
    <w:p w14:paraId="6F087B69" w14:textId="77777777" w:rsidR="008704FD" w:rsidRDefault="008704FD" w:rsidP="008704FD">
      <w:pPr>
        <w:widowControl/>
        <w:shd w:val="clear" w:color="auto" w:fill="FFFFFF"/>
        <w:autoSpaceDE/>
        <w:autoSpaceDN/>
        <w:spacing w:after="300"/>
      </w:pPr>
      <w:r>
        <w:t xml:space="preserve">Learners must be eligible under the criteria for EMCCA funded ASF eligibility and enrolled on one of the targeted approved for funding level 2 qualifications listed in find a learning aim (https://findalearningaimbeta.fasst.org.uk/). For learners, we will fund the first attempt only for: </w:t>
      </w:r>
    </w:p>
    <w:p w14:paraId="33736774" w14:textId="77777777" w:rsidR="008704FD" w:rsidRDefault="008704FD" w:rsidP="008704FD">
      <w:pPr>
        <w:pStyle w:val="ListParagraph"/>
        <w:widowControl/>
        <w:numPr>
          <w:ilvl w:val="0"/>
          <w:numId w:val="52"/>
        </w:numPr>
        <w:shd w:val="clear" w:color="auto" w:fill="FFFFFF"/>
        <w:autoSpaceDE/>
        <w:autoSpaceDN/>
        <w:spacing w:after="300"/>
      </w:pPr>
      <w:r>
        <w:t xml:space="preserve">the HGV </w:t>
      </w:r>
      <w:proofErr w:type="spellStart"/>
      <w:r>
        <w:t>licence</w:t>
      </w:r>
      <w:proofErr w:type="spellEnd"/>
      <w:r>
        <w:t xml:space="preserve"> as part of a </w:t>
      </w:r>
      <w:proofErr w:type="spellStart"/>
      <w:r>
        <w:t>programme</w:t>
      </w:r>
      <w:proofErr w:type="spellEnd"/>
      <w:r>
        <w:t xml:space="preserve"> of training and </w:t>
      </w:r>
    </w:p>
    <w:p w14:paraId="6D548DCD" w14:textId="77777777" w:rsidR="008704FD" w:rsidRDefault="008704FD" w:rsidP="008704FD">
      <w:pPr>
        <w:pStyle w:val="ListParagraph"/>
        <w:widowControl/>
        <w:numPr>
          <w:ilvl w:val="0"/>
          <w:numId w:val="52"/>
        </w:numPr>
        <w:shd w:val="clear" w:color="auto" w:fill="FFFFFF"/>
        <w:autoSpaceDE/>
        <w:autoSpaceDN/>
        <w:spacing w:after="300"/>
      </w:pPr>
      <w:r>
        <w:t xml:space="preserve">the medical, at a cost of £61 per learner and/or </w:t>
      </w:r>
    </w:p>
    <w:p w14:paraId="5FD0E84F" w14:textId="77777777" w:rsidR="008704FD" w:rsidRDefault="008704FD" w:rsidP="008704FD">
      <w:pPr>
        <w:pStyle w:val="ListParagraph"/>
        <w:widowControl/>
        <w:numPr>
          <w:ilvl w:val="0"/>
          <w:numId w:val="52"/>
        </w:numPr>
        <w:shd w:val="clear" w:color="auto" w:fill="FFFFFF"/>
        <w:autoSpaceDE/>
        <w:autoSpaceDN/>
        <w:spacing w:after="300"/>
      </w:pPr>
      <w:r>
        <w:t xml:space="preserve">a </w:t>
      </w:r>
      <w:proofErr w:type="spellStart"/>
      <w:r>
        <w:t>licence</w:t>
      </w:r>
      <w:proofErr w:type="spellEnd"/>
      <w:r>
        <w:t xml:space="preserve"> to upgrade from category C to category C+E </w:t>
      </w:r>
    </w:p>
    <w:p w14:paraId="6C6CFBD5" w14:textId="77777777" w:rsidR="008704FD" w:rsidRDefault="008704FD" w:rsidP="008704FD">
      <w:pPr>
        <w:widowControl/>
        <w:shd w:val="clear" w:color="auto" w:fill="FFFFFF"/>
        <w:autoSpaceDE/>
        <w:autoSpaceDN/>
        <w:spacing w:after="300"/>
      </w:pPr>
      <w:r>
        <w:lastRenderedPageBreak/>
        <w:t xml:space="preserve">You must: </w:t>
      </w:r>
    </w:p>
    <w:p w14:paraId="2C06121E" w14:textId="77777777" w:rsidR="008704FD" w:rsidRDefault="008704FD" w:rsidP="008704FD">
      <w:pPr>
        <w:pStyle w:val="ListParagraph"/>
        <w:widowControl/>
        <w:numPr>
          <w:ilvl w:val="0"/>
          <w:numId w:val="54"/>
        </w:numPr>
        <w:shd w:val="clear" w:color="auto" w:fill="FFFFFF"/>
        <w:autoSpaceDE/>
        <w:autoSpaceDN/>
        <w:spacing w:after="300"/>
      </w:pPr>
      <w:r>
        <w:t xml:space="preserve">use learning aims that are marked with: </w:t>
      </w:r>
    </w:p>
    <w:p w14:paraId="7FF1C690" w14:textId="77777777" w:rsidR="008704FD" w:rsidRDefault="008704FD" w:rsidP="008704FD">
      <w:pPr>
        <w:pStyle w:val="ListParagraph"/>
        <w:widowControl/>
        <w:numPr>
          <w:ilvl w:val="0"/>
          <w:numId w:val="53"/>
        </w:numPr>
        <w:shd w:val="clear" w:color="auto" w:fill="FFFFFF"/>
        <w:autoSpaceDE/>
        <w:autoSpaceDN/>
        <w:spacing w:after="300"/>
      </w:pPr>
      <w:r>
        <w:t xml:space="preserve">category code 50: HGV Emergency Response, to identify an approved qualification, and category </w:t>
      </w:r>
    </w:p>
    <w:p w14:paraId="795B6EF5" w14:textId="77777777" w:rsidR="008704FD" w:rsidRDefault="008704FD" w:rsidP="008704FD">
      <w:pPr>
        <w:pStyle w:val="ListParagraph"/>
        <w:widowControl/>
        <w:numPr>
          <w:ilvl w:val="0"/>
          <w:numId w:val="53"/>
        </w:numPr>
        <w:shd w:val="clear" w:color="auto" w:fill="FFFFFF"/>
        <w:autoSpaceDE/>
        <w:autoSpaceDN/>
        <w:spacing w:after="300"/>
      </w:pPr>
      <w:r>
        <w:t xml:space="preserve">code 51: HGV Medical for the additional learning aim to represent the HGV medical and </w:t>
      </w:r>
    </w:p>
    <w:p w14:paraId="43BC9587" w14:textId="77777777" w:rsidR="008704FD" w:rsidRDefault="008704FD" w:rsidP="008704FD">
      <w:pPr>
        <w:pStyle w:val="ListParagraph"/>
        <w:widowControl/>
        <w:numPr>
          <w:ilvl w:val="0"/>
          <w:numId w:val="53"/>
        </w:numPr>
        <w:shd w:val="clear" w:color="auto" w:fill="FFFFFF"/>
        <w:autoSpaceDE/>
        <w:autoSpaceDN/>
        <w:spacing w:after="300"/>
      </w:pPr>
      <w:r>
        <w:t xml:space="preserve">category code 52: HGV </w:t>
      </w:r>
      <w:proofErr w:type="spellStart"/>
      <w:r>
        <w:t>Licence</w:t>
      </w:r>
      <w:proofErr w:type="spellEnd"/>
      <w:r>
        <w:t xml:space="preserve">, for the additional learning aim(s) to represent parts of the Driver Certificate of Professional Competence (CPC) tests required to attain the </w:t>
      </w:r>
      <w:proofErr w:type="spellStart"/>
      <w:r>
        <w:t>licence</w:t>
      </w:r>
      <w:proofErr w:type="spellEnd"/>
      <w:r>
        <w:t>, when learners undertake these elements</w:t>
      </w:r>
    </w:p>
    <w:p w14:paraId="1BD73B82" w14:textId="34C144DE" w:rsidR="00782561" w:rsidRDefault="00782561" w:rsidP="00F066F7">
      <w:pPr>
        <w:pStyle w:val="ListParagraph"/>
        <w:widowControl/>
        <w:numPr>
          <w:ilvl w:val="0"/>
          <w:numId w:val="53"/>
        </w:numPr>
        <w:shd w:val="clear" w:color="auto" w:fill="FFFFFF"/>
        <w:autoSpaceDE/>
        <w:autoSpaceDN/>
        <w:spacing w:after="300"/>
        <w:ind w:left="709" w:hanging="283"/>
      </w:pPr>
    </w:p>
    <w:p w14:paraId="17BE88E3" w14:textId="77777777" w:rsidR="00F36BC0" w:rsidRPr="00F36BC0"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F36BC0">
        <w:rPr>
          <w:rFonts w:eastAsia="Times New Roman"/>
          <w:b/>
          <w:bCs/>
          <w:color w:val="0B0C0C"/>
          <w:sz w:val="36"/>
          <w:szCs w:val="36"/>
          <w:lang w:val="en-GB" w:eastAsia="en-GB"/>
          <w14:ligatures w14:val="none"/>
        </w:rPr>
        <w:t xml:space="preserve">Work placement for </w:t>
      </w:r>
      <w:proofErr w:type="gramStart"/>
      <w:r w:rsidRPr="00F36BC0">
        <w:rPr>
          <w:rFonts w:eastAsia="Times New Roman"/>
          <w:b/>
          <w:bCs/>
          <w:color w:val="0B0C0C"/>
          <w:sz w:val="36"/>
          <w:szCs w:val="36"/>
          <w:lang w:val="en-GB" w:eastAsia="en-GB"/>
          <w14:ligatures w14:val="none"/>
        </w:rPr>
        <w:t>19 to 24 year olds</w:t>
      </w:r>
      <w:proofErr w:type="gramEnd"/>
      <w:r w:rsidRPr="00F36BC0">
        <w:rPr>
          <w:rFonts w:eastAsia="Times New Roman"/>
          <w:b/>
          <w:bCs/>
          <w:color w:val="0B0C0C"/>
          <w:sz w:val="36"/>
          <w:szCs w:val="36"/>
          <w:lang w:val="en-GB" w:eastAsia="en-GB"/>
          <w14:ligatures w14:val="none"/>
        </w:rPr>
        <w:t xml:space="preserve"> </w:t>
      </w:r>
    </w:p>
    <w:p w14:paraId="5E0F9EBD" w14:textId="77777777" w:rsidR="002372B2" w:rsidRDefault="005E4D6A" w:rsidP="003A425A">
      <w:pPr>
        <w:widowControl/>
        <w:shd w:val="clear" w:color="auto" w:fill="FFFFFF"/>
        <w:autoSpaceDE/>
        <w:autoSpaceDN/>
        <w:spacing w:after="300"/>
      </w:pPr>
      <w:r>
        <w:t xml:space="preserve">We will fully fund individuals for </w:t>
      </w:r>
      <w:proofErr w:type="gramStart"/>
      <w:r>
        <w:t>a work</w:t>
      </w:r>
      <w:proofErr w:type="gramEnd"/>
      <w:r>
        <w:t xml:space="preserve"> placement who meet the criteria in the who we fund section where they: </w:t>
      </w:r>
    </w:p>
    <w:p w14:paraId="32D95C98" w14:textId="77777777" w:rsidR="002372B2" w:rsidRDefault="005E4D6A" w:rsidP="00F066F7">
      <w:pPr>
        <w:pStyle w:val="ListParagraph"/>
        <w:widowControl/>
        <w:numPr>
          <w:ilvl w:val="0"/>
          <w:numId w:val="55"/>
        </w:numPr>
        <w:shd w:val="clear" w:color="auto" w:fill="FFFFFF"/>
        <w:autoSpaceDE/>
        <w:autoSpaceDN/>
        <w:spacing w:after="300"/>
      </w:pPr>
      <w:r>
        <w:t xml:space="preserve">are aged 19 to 24 on 31 August within the funding year 2025 to 2026; and </w:t>
      </w:r>
    </w:p>
    <w:p w14:paraId="0AC6C9E4" w14:textId="77777777" w:rsidR="002E577C" w:rsidRDefault="005E4D6A" w:rsidP="00F066F7">
      <w:pPr>
        <w:pStyle w:val="ListParagraph"/>
        <w:widowControl/>
        <w:numPr>
          <w:ilvl w:val="0"/>
          <w:numId w:val="55"/>
        </w:numPr>
        <w:shd w:val="clear" w:color="auto" w:fill="FFFFFF"/>
        <w:autoSpaceDE/>
        <w:autoSpaceDN/>
        <w:spacing w:after="300"/>
      </w:pPr>
      <w:proofErr w:type="spellStart"/>
      <w:r>
        <w:t>enrol</w:t>
      </w:r>
      <w:proofErr w:type="spellEnd"/>
      <w:r>
        <w:t xml:space="preserve"> on one or more learning aims from the ASF core offer, or a vocational qualification listed on find a learning aim (https://findalearningaimbeta.fasst.org.uk/), alongside a work placement learning aim</w:t>
      </w:r>
    </w:p>
    <w:p w14:paraId="20B8DCB8" w14:textId="77777777" w:rsidR="002E577C" w:rsidRDefault="005E4D6A" w:rsidP="003A425A">
      <w:pPr>
        <w:widowControl/>
        <w:shd w:val="clear" w:color="auto" w:fill="FFFFFF"/>
        <w:autoSpaceDE/>
        <w:autoSpaceDN/>
        <w:spacing w:after="300"/>
      </w:pPr>
      <w:r>
        <w:t xml:space="preserve">A learner’s work placement must take place with an employer and allow the learner to develop new workplace knowledge, skills and </w:t>
      </w:r>
      <w:proofErr w:type="spellStart"/>
      <w:r>
        <w:t>behaviours</w:t>
      </w:r>
      <w:proofErr w:type="spellEnd"/>
      <w:r>
        <w:t xml:space="preserve">. In total, the work placement element must be at least 70 hours and a maximum of 240 hours, and it must not be virtual or be simulated learning in an artificial environment. </w:t>
      </w:r>
    </w:p>
    <w:p w14:paraId="6EA7ECC7" w14:textId="77777777" w:rsidR="005D03A9" w:rsidRDefault="005E4D6A" w:rsidP="003A425A">
      <w:pPr>
        <w:widowControl/>
        <w:shd w:val="clear" w:color="auto" w:fill="FFFFFF"/>
        <w:autoSpaceDE/>
        <w:autoSpaceDN/>
        <w:spacing w:after="300"/>
      </w:pPr>
      <w:r>
        <w:t xml:space="preserve">A learner can have separate work placements in different </w:t>
      </w:r>
      <w:proofErr w:type="spellStart"/>
      <w:r>
        <w:t>organisations</w:t>
      </w:r>
      <w:proofErr w:type="spellEnd"/>
      <w:r>
        <w:t xml:space="preserve">. These must last at least 2 weeks with each employer, and at least 70 hours in total with each placement supporting progression linked to their learning plan. </w:t>
      </w:r>
    </w:p>
    <w:p w14:paraId="42D1DC9D" w14:textId="77777777" w:rsidR="005D03A9" w:rsidRDefault="005E4D6A" w:rsidP="003A425A">
      <w:pPr>
        <w:widowControl/>
        <w:shd w:val="clear" w:color="auto" w:fill="FFFFFF"/>
        <w:autoSpaceDE/>
        <w:autoSpaceDN/>
        <w:spacing w:after="300"/>
      </w:pPr>
      <w:r>
        <w:t xml:space="preserve">For learners on JSA or UC, work placements can be between 70 to 240 hours. </w:t>
      </w:r>
    </w:p>
    <w:p w14:paraId="55286C14" w14:textId="77777777" w:rsidR="009949F6" w:rsidRDefault="005E4D6A" w:rsidP="003A425A">
      <w:pPr>
        <w:widowControl/>
        <w:shd w:val="clear" w:color="auto" w:fill="FFFFFF"/>
        <w:autoSpaceDE/>
        <w:autoSpaceDN/>
        <w:spacing w:after="300"/>
      </w:pPr>
      <w:r>
        <w:t xml:space="preserve">A learner who is undertaking work experience as part of a SWAP funded through DWP must not be funded through the 19 to 24 work </w:t>
      </w:r>
      <w:proofErr w:type="gramStart"/>
      <w:r>
        <w:t>placement</w:t>
      </w:r>
      <w:proofErr w:type="gramEnd"/>
      <w:r>
        <w:t xml:space="preserve">. </w:t>
      </w:r>
    </w:p>
    <w:p w14:paraId="231D9DA7" w14:textId="0D7F88B1" w:rsidR="005F66D1" w:rsidRDefault="005E4D6A" w:rsidP="003A425A">
      <w:pPr>
        <w:widowControl/>
        <w:shd w:val="clear" w:color="auto" w:fill="FFFFFF"/>
        <w:autoSpaceDE/>
        <w:autoSpaceDN/>
        <w:spacing w:after="300"/>
      </w:pPr>
      <w:r>
        <w:t xml:space="preserve">For eligible learners aged 19 to 24 the work placement will be funded through the </w:t>
      </w:r>
      <w:r w:rsidR="00626559">
        <w:t>EMCCA</w:t>
      </w:r>
      <w:r>
        <w:t xml:space="preserve"> funded ASF funding methodology, with further information available in the funding rates and formula guidance (https://www.gov.uk/government/publications/adult-skills-fund-funding-rates-andformula). </w:t>
      </w:r>
    </w:p>
    <w:p w14:paraId="27BF43BF" w14:textId="77777777" w:rsidR="005F66D1" w:rsidRDefault="005E4D6A" w:rsidP="003A425A">
      <w:pPr>
        <w:widowControl/>
        <w:shd w:val="clear" w:color="auto" w:fill="FFFFFF"/>
        <w:autoSpaceDE/>
        <w:autoSpaceDN/>
        <w:spacing w:after="300"/>
      </w:pPr>
      <w:r>
        <w:t xml:space="preserve">Providers must use learning aims that are marked with Adult Skills Fund – Work Placement, refer to the funding rates and formula guidance (https://www.gov.uk/government/publications/adult-skills-fund-funding-rates-andformula). </w:t>
      </w:r>
    </w:p>
    <w:p w14:paraId="6BD34486" w14:textId="77777777" w:rsidR="009565BC" w:rsidRDefault="005E4D6A" w:rsidP="003A425A">
      <w:pPr>
        <w:widowControl/>
        <w:shd w:val="clear" w:color="auto" w:fill="FFFFFF"/>
        <w:autoSpaceDE/>
        <w:autoSpaceDN/>
        <w:spacing w:after="300"/>
      </w:pPr>
      <w:r>
        <w:t xml:space="preserve">The employer must offer at the end of each work placement (which you must evidence) either: </w:t>
      </w:r>
    </w:p>
    <w:p w14:paraId="3951451D" w14:textId="77777777" w:rsidR="009565BC" w:rsidRDefault="005E4D6A" w:rsidP="00F066F7">
      <w:pPr>
        <w:pStyle w:val="ListParagraph"/>
        <w:widowControl/>
        <w:numPr>
          <w:ilvl w:val="0"/>
          <w:numId w:val="56"/>
        </w:numPr>
        <w:shd w:val="clear" w:color="auto" w:fill="FFFFFF"/>
        <w:autoSpaceDE/>
        <w:autoSpaceDN/>
        <w:spacing w:after="300"/>
      </w:pPr>
      <w:r>
        <w:t xml:space="preserve">a formal interview for a job or apprenticeship vacancy, plus feedback, or </w:t>
      </w:r>
    </w:p>
    <w:p w14:paraId="1AD400DF" w14:textId="22F8AEA9" w:rsidR="009565BC" w:rsidRDefault="005E4D6A" w:rsidP="00F066F7">
      <w:pPr>
        <w:pStyle w:val="ListParagraph"/>
        <w:widowControl/>
        <w:numPr>
          <w:ilvl w:val="0"/>
          <w:numId w:val="56"/>
        </w:numPr>
        <w:shd w:val="clear" w:color="auto" w:fill="FFFFFF"/>
        <w:autoSpaceDE/>
        <w:autoSpaceDN/>
        <w:spacing w:after="300"/>
      </w:pPr>
      <w:r>
        <w:t xml:space="preserve">an exit interview, written feedback and evidence of the learner’s time and activities during the work placement </w:t>
      </w:r>
    </w:p>
    <w:p w14:paraId="34BC90CC" w14:textId="77777777" w:rsidR="009565BC" w:rsidRPr="009565BC"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9565BC">
        <w:rPr>
          <w:rFonts w:eastAsia="Times New Roman"/>
          <w:b/>
          <w:bCs/>
          <w:color w:val="0B0C0C"/>
          <w:sz w:val="36"/>
          <w:szCs w:val="36"/>
          <w:lang w:val="en-GB" w:eastAsia="en-GB"/>
          <w14:ligatures w14:val="none"/>
        </w:rPr>
        <w:t xml:space="preserve">Sector-based work academy programme </w:t>
      </w:r>
    </w:p>
    <w:p w14:paraId="2BAD6AAB" w14:textId="77777777" w:rsidR="007C03ED" w:rsidRDefault="005E4D6A" w:rsidP="003A425A">
      <w:pPr>
        <w:widowControl/>
        <w:shd w:val="clear" w:color="auto" w:fill="FFFFFF"/>
        <w:autoSpaceDE/>
        <w:autoSpaceDN/>
        <w:spacing w:after="300"/>
      </w:pPr>
      <w:r>
        <w:t xml:space="preserve">The Sector-based work academy </w:t>
      </w:r>
      <w:proofErr w:type="spellStart"/>
      <w:r>
        <w:t>programme</w:t>
      </w:r>
      <w:proofErr w:type="spellEnd"/>
      <w:r>
        <w:t xml:space="preserve"> (SWAP) (https://www.gov.uk/government/publications/sector-based-work-academies</w:t>
      </w:r>
      <w:r w:rsidR="007C03ED">
        <w:t>-</w:t>
      </w:r>
      <w:r>
        <w:t xml:space="preserve"> employer-guide) is designed to help Job Centre Plus claimants build confidence to </w:t>
      </w:r>
      <w:r>
        <w:lastRenderedPageBreak/>
        <w:t xml:space="preserve">improve their job prospects and enhance their CV, whilst helping employers in sectors with current local vacancies to fill them. SWAP can last up to 6 weeks and has 3 main components: </w:t>
      </w:r>
    </w:p>
    <w:p w14:paraId="12478F30" w14:textId="77777777" w:rsidR="007C03ED" w:rsidRDefault="005E4D6A" w:rsidP="00F066F7">
      <w:pPr>
        <w:pStyle w:val="ListParagraph"/>
        <w:widowControl/>
        <w:numPr>
          <w:ilvl w:val="0"/>
          <w:numId w:val="57"/>
        </w:numPr>
        <w:shd w:val="clear" w:color="auto" w:fill="FFFFFF"/>
        <w:autoSpaceDE/>
        <w:autoSpaceDN/>
        <w:spacing w:after="300"/>
      </w:pPr>
      <w:r>
        <w:t xml:space="preserve">pre-employment training </w:t>
      </w:r>
    </w:p>
    <w:p w14:paraId="43EA4A5B" w14:textId="77777777" w:rsidR="007C03ED" w:rsidRDefault="005E4D6A" w:rsidP="00F066F7">
      <w:pPr>
        <w:pStyle w:val="ListParagraph"/>
        <w:widowControl/>
        <w:numPr>
          <w:ilvl w:val="0"/>
          <w:numId w:val="57"/>
        </w:numPr>
        <w:shd w:val="clear" w:color="auto" w:fill="FFFFFF"/>
        <w:autoSpaceDE/>
        <w:autoSpaceDN/>
        <w:spacing w:after="300"/>
      </w:pPr>
      <w:r>
        <w:t xml:space="preserve">work experience placement </w:t>
      </w:r>
    </w:p>
    <w:p w14:paraId="61038F4C" w14:textId="77777777" w:rsidR="007C03ED" w:rsidRDefault="005E4D6A" w:rsidP="00F066F7">
      <w:pPr>
        <w:pStyle w:val="ListParagraph"/>
        <w:widowControl/>
        <w:numPr>
          <w:ilvl w:val="0"/>
          <w:numId w:val="57"/>
        </w:numPr>
        <w:shd w:val="clear" w:color="auto" w:fill="FFFFFF"/>
        <w:autoSpaceDE/>
        <w:autoSpaceDN/>
        <w:spacing w:after="300"/>
      </w:pPr>
      <w:proofErr w:type="gramStart"/>
      <w:r>
        <w:t>a guaranteed</w:t>
      </w:r>
      <w:proofErr w:type="gramEnd"/>
      <w:r>
        <w:t xml:space="preserve"> job interview </w:t>
      </w:r>
    </w:p>
    <w:p w14:paraId="42869B26" w14:textId="113D9B8D" w:rsidR="00E8265E" w:rsidRDefault="005E4D6A" w:rsidP="003A425A">
      <w:pPr>
        <w:widowControl/>
        <w:shd w:val="clear" w:color="auto" w:fill="FFFFFF"/>
        <w:autoSpaceDE/>
        <w:autoSpaceDN/>
        <w:spacing w:after="300"/>
      </w:pPr>
      <w:r>
        <w:t xml:space="preserve">Participants remain on benefits throughout their placement. </w:t>
      </w:r>
    </w:p>
    <w:p w14:paraId="722A030B" w14:textId="77777777" w:rsidR="00E8265E" w:rsidRDefault="005E4D6A" w:rsidP="003A425A">
      <w:pPr>
        <w:widowControl/>
        <w:shd w:val="clear" w:color="auto" w:fill="FFFFFF"/>
        <w:autoSpaceDE/>
        <w:autoSpaceDN/>
        <w:spacing w:after="300"/>
      </w:pPr>
      <w:r>
        <w:t xml:space="preserve">Only the pre-employment training element in England can be funded through ASF local flexibility and normally lasts 2 to 3 weeks. </w:t>
      </w:r>
      <w:proofErr w:type="spellStart"/>
      <w:r>
        <w:t>Jobcentre</w:t>
      </w:r>
      <w:proofErr w:type="spellEnd"/>
      <w:r>
        <w:t xml:space="preserve"> Plus </w:t>
      </w:r>
      <w:proofErr w:type="gramStart"/>
      <w:r>
        <w:t>fund</w:t>
      </w:r>
      <w:proofErr w:type="gramEnd"/>
      <w:r>
        <w:t xml:space="preserve"> the other components and will pay any travel and childcare costs whilst claimants are on the work experience placement. </w:t>
      </w:r>
    </w:p>
    <w:p w14:paraId="7D5E4061" w14:textId="77777777" w:rsidR="00E8265E" w:rsidRDefault="005E4D6A" w:rsidP="003A425A">
      <w:pPr>
        <w:widowControl/>
        <w:shd w:val="clear" w:color="auto" w:fill="FFFFFF"/>
        <w:autoSpaceDE/>
        <w:autoSpaceDN/>
        <w:spacing w:after="300"/>
      </w:pPr>
      <w:r>
        <w:t xml:space="preserve">Further education (FE) providers are part of the SWAP local design process and are informed when to expect referrals and how many. </w:t>
      </w:r>
    </w:p>
    <w:p w14:paraId="538B8F25" w14:textId="4F7879DC" w:rsidR="00D06F6E" w:rsidRDefault="005E4D6A" w:rsidP="003A425A">
      <w:pPr>
        <w:widowControl/>
        <w:shd w:val="clear" w:color="auto" w:fill="FFFFFF"/>
        <w:autoSpaceDE/>
        <w:autoSpaceDN/>
        <w:spacing w:after="300"/>
      </w:pPr>
      <w:r>
        <w:t xml:space="preserve">You must keep a copy of the claimant’s SWAP referral notification issued by </w:t>
      </w:r>
      <w:proofErr w:type="spellStart"/>
      <w:r>
        <w:t>Jobcentre</w:t>
      </w:r>
      <w:proofErr w:type="spellEnd"/>
      <w:r>
        <w:t xml:space="preserve"> Plus in the evidence pack setting out start date and times for their </w:t>
      </w:r>
      <w:r w:rsidR="00636621">
        <w:t>EMCCA</w:t>
      </w:r>
      <w:r>
        <w:t xml:space="preserve"> funded ASF funded pre-employment training. </w:t>
      </w:r>
    </w:p>
    <w:p w14:paraId="4992D5C9" w14:textId="77777777" w:rsidR="0003515E" w:rsidRDefault="005E4D6A" w:rsidP="003A425A">
      <w:pPr>
        <w:widowControl/>
        <w:shd w:val="clear" w:color="auto" w:fill="FFFFFF"/>
        <w:autoSpaceDE/>
        <w:autoSpaceDN/>
        <w:spacing w:after="300"/>
      </w:pPr>
      <w:r>
        <w:t xml:space="preserve">To claim full funding for claimants referred to SWAP pre-employment training you must use LDM code 375 and complete the Benefit Status Indicator (BSI) (https://guidance.submit-learner-data.service.gov.uk/) to identify the claimant is in receipt of JSA (BSI 1), UC (BSI 4) or ESA (all categories) (BSI 5). </w:t>
      </w:r>
    </w:p>
    <w:p w14:paraId="67592625" w14:textId="77777777" w:rsidR="00636621" w:rsidRDefault="00636621" w:rsidP="003A425A">
      <w:pPr>
        <w:widowControl/>
        <w:shd w:val="clear" w:color="auto" w:fill="FFFFFF"/>
        <w:autoSpaceDE/>
        <w:autoSpaceDN/>
        <w:spacing w:after="300"/>
      </w:pPr>
    </w:p>
    <w:p w14:paraId="5F13E028" w14:textId="77777777" w:rsidR="0003515E" w:rsidRPr="0003515E"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03515E">
        <w:rPr>
          <w:rFonts w:eastAsia="Times New Roman"/>
          <w:b/>
          <w:bCs/>
          <w:color w:val="0B0C0C"/>
          <w:sz w:val="36"/>
          <w:szCs w:val="36"/>
          <w:lang w:val="en-GB" w:eastAsia="en-GB"/>
          <w14:ligatures w14:val="none"/>
        </w:rPr>
        <w:t xml:space="preserve">The King’s Trust Team Programme </w:t>
      </w:r>
    </w:p>
    <w:p w14:paraId="3A4F3E26" w14:textId="77777777" w:rsidR="001A09BF" w:rsidRDefault="005E4D6A" w:rsidP="003A425A">
      <w:pPr>
        <w:widowControl/>
        <w:shd w:val="clear" w:color="auto" w:fill="FFFFFF"/>
        <w:autoSpaceDE/>
        <w:autoSpaceDN/>
        <w:spacing w:after="300"/>
      </w:pPr>
      <w:r>
        <w:t xml:space="preserve">The King’s Trust (https://www.kingstrust.org.uk/about-us) Team </w:t>
      </w:r>
      <w:proofErr w:type="spellStart"/>
      <w:r>
        <w:t>Programme</w:t>
      </w:r>
      <w:proofErr w:type="spellEnd"/>
      <w:r>
        <w:t xml:space="preserve"> (formerly known as The Prince’s Trust) is a 12-week course designed to improve confidence, motivation and skills for eligible 16 to 25-year-olds. Each team recruits a mix of 16 to 25-year-olds of different abilities and backgrounds, including employees sponsored by their employer. We </w:t>
      </w:r>
      <w:proofErr w:type="gramStart"/>
      <w:r>
        <w:t>fund</w:t>
      </w:r>
      <w:proofErr w:type="gramEnd"/>
      <w:r>
        <w:t xml:space="preserve"> the team </w:t>
      </w:r>
      <w:proofErr w:type="spellStart"/>
      <w:r>
        <w:t>programme</w:t>
      </w:r>
      <w:proofErr w:type="spellEnd"/>
      <w:r>
        <w:t xml:space="preserve">. Providers in partnership with the King’s Trust run and manage it on a local basis. </w:t>
      </w:r>
    </w:p>
    <w:p w14:paraId="189D7F4C" w14:textId="77777777" w:rsidR="00636621" w:rsidRDefault="005E4D6A" w:rsidP="003A425A">
      <w:pPr>
        <w:widowControl/>
        <w:shd w:val="clear" w:color="auto" w:fill="FFFFFF"/>
        <w:autoSpaceDE/>
        <w:autoSpaceDN/>
        <w:spacing w:after="300"/>
      </w:pPr>
      <w:proofErr w:type="gramStart"/>
      <w:r>
        <w:t>In order to</w:t>
      </w:r>
      <w:proofErr w:type="gramEnd"/>
      <w:r>
        <w:t xml:space="preserve"> deliver the team </w:t>
      </w:r>
      <w:proofErr w:type="spellStart"/>
      <w:r>
        <w:t>programme</w:t>
      </w:r>
      <w:proofErr w:type="spellEnd"/>
      <w:r>
        <w:t xml:space="preserve">, you must get approval from The King’s Trust (https://www.kingstrust.org.uk/about-us). </w:t>
      </w:r>
    </w:p>
    <w:p w14:paraId="511D1644" w14:textId="77777777" w:rsidR="00D240E3" w:rsidRDefault="005E4D6A" w:rsidP="003A425A">
      <w:pPr>
        <w:widowControl/>
        <w:shd w:val="clear" w:color="auto" w:fill="FFFFFF"/>
        <w:autoSpaceDE/>
        <w:autoSpaceDN/>
        <w:spacing w:after="300"/>
      </w:pPr>
      <w:r>
        <w:t xml:space="preserve">For eligible learners aged 19 to 25, </w:t>
      </w:r>
      <w:r w:rsidR="00B064BE">
        <w:t xml:space="preserve">EMCCA </w:t>
      </w:r>
      <w:r>
        <w:t xml:space="preserve">fund the team </w:t>
      </w:r>
      <w:proofErr w:type="spellStart"/>
      <w:r>
        <w:t>programme</w:t>
      </w:r>
      <w:proofErr w:type="spellEnd"/>
      <w:r>
        <w:t xml:space="preserve"> through the DfE funded funding methodology (https://www.gov.uk/government/publications/adult-skills-fund-funding-rates-and</w:t>
      </w:r>
      <w:r w:rsidR="00B064BE">
        <w:t>-</w:t>
      </w:r>
      <w:r>
        <w:t>formula). Please also refer to The King’s Trust section in the funding rates and formula guidance (https://www.gov.uk/government/publications/adult-skills</w:t>
      </w:r>
      <w:r w:rsidR="00D240E3">
        <w:t>-</w:t>
      </w:r>
      <w:r>
        <w:t xml:space="preserve">fund-funding-rates-and-formula). </w:t>
      </w:r>
    </w:p>
    <w:p w14:paraId="3DB020F0" w14:textId="4AD4646A" w:rsidR="004C2291" w:rsidRDefault="005E4D6A" w:rsidP="003A425A">
      <w:pPr>
        <w:widowControl/>
        <w:shd w:val="clear" w:color="auto" w:fill="FFFFFF"/>
        <w:autoSpaceDE/>
        <w:autoSpaceDN/>
        <w:spacing w:after="300"/>
      </w:pPr>
      <w:r>
        <w:t xml:space="preserve">For eligible learners aged 16 to 19, the team </w:t>
      </w:r>
      <w:proofErr w:type="spellStart"/>
      <w:r>
        <w:t>programme</w:t>
      </w:r>
      <w:proofErr w:type="spellEnd"/>
      <w:r>
        <w:t xml:space="preserve"> is funded through the DfE’s 16 to 19 funding methodology, with further information available in the funding rates and formula document (https://www.gov.uk/government/publications/funding-rates-and-formula). </w:t>
      </w:r>
    </w:p>
    <w:p w14:paraId="11880D6B" w14:textId="77777777" w:rsidR="004C2291" w:rsidRPr="00486A1D"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486A1D">
        <w:rPr>
          <w:rFonts w:eastAsia="Times New Roman"/>
          <w:b/>
          <w:bCs/>
          <w:color w:val="0B0C0C"/>
          <w:sz w:val="36"/>
          <w:szCs w:val="36"/>
          <w:lang w:val="en-GB" w:eastAsia="en-GB"/>
          <w14:ligatures w14:val="none"/>
        </w:rPr>
        <w:t xml:space="preserve">English for speakers of other languages </w:t>
      </w:r>
    </w:p>
    <w:p w14:paraId="5F49AEF4" w14:textId="77777777" w:rsidR="00486A1D" w:rsidRDefault="005E4D6A" w:rsidP="003A425A">
      <w:pPr>
        <w:widowControl/>
        <w:shd w:val="clear" w:color="auto" w:fill="FFFFFF"/>
        <w:autoSpaceDE/>
        <w:autoSpaceDN/>
        <w:spacing w:after="300"/>
      </w:pPr>
      <w:r>
        <w:t xml:space="preserve">ESOL qualifications are part of the ASF learning at level 2 and below offer, please refer to this section for eligibility criteria. </w:t>
      </w:r>
    </w:p>
    <w:p w14:paraId="0249DD4B" w14:textId="77777777" w:rsidR="009423F4" w:rsidRDefault="005E4D6A" w:rsidP="003A425A">
      <w:pPr>
        <w:widowControl/>
        <w:shd w:val="clear" w:color="auto" w:fill="FFFFFF"/>
        <w:autoSpaceDE/>
        <w:autoSpaceDN/>
        <w:spacing w:after="300"/>
      </w:pPr>
      <w:r>
        <w:t xml:space="preserve">Providers offering ESOL qualifications may need to deliver additional learning to individual learners that incurs additional cost above the qualification rate. You can access information on how to do this in the </w:t>
      </w:r>
      <w:r>
        <w:lastRenderedPageBreak/>
        <w:t>funding rates and formula guidance (https://www.gov.uk/government/publications/adult-skills-fund-funding-rates-and</w:t>
      </w:r>
      <w:r w:rsidR="00486A1D">
        <w:t>-</w:t>
      </w:r>
      <w:r>
        <w:t xml:space="preserve">formula). </w:t>
      </w:r>
    </w:p>
    <w:p w14:paraId="38B63377" w14:textId="77777777" w:rsidR="009423F4" w:rsidRPr="009423F4"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9423F4">
        <w:rPr>
          <w:rFonts w:eastAsia="Times New Roman"/>
          <w:b/>
          <w:bCs/>
          <w:color w:val="0B0C0C"/>
          <w:sz w:val="36"/>
          <w:szCs w:val="36"/>
          <w:lang w:val="en-GB" w:eastAsia="en-GB"/>
          <w14:ligatures w14:val="none"/>
        </w:rPr>
        <w:t>Learners with learning difficulties and/or disabilities</w:t>
      </w:r>
    </w:p>
    <w:p w14:paraId="1C90631B" w14:textId="71CEAFC8" w:rsidR="009423F4" w:rsidRDefault="005E4D6A" w:rsidP="003A425A">
      <w:pPr>
        <w:widowControl/>
        <w:shd w:val="clear" w:color="auto" w:fill="FFFFFF"/>
        <w:autoSpaceDE/>
        <w:autoSpaceDN/>
        <w:spacing w:after="300"/>
      </w:pPr>
      <w:r>
        <w:t>We will fund learners with learning difficulties and/or disabilities as set out in the Apprenticeships, Skills, and Children and Learning Act 2009 (</w:t>
      </w:r>
      <w:hyperlink r:id="rId57" w:history="1">
        <w:r w:rsidR="009423F4" w:rsidRPr="007039E9">
          <w:rPr>
            <w:rStyle w:val="Hyperlink"/>
          </w:rPr>
          <w:t>https://www.legislation.gov.uk/ukpga/2009/22/contents</w:t>
        </w:r>
      </w:hyperlink>
      <w:r>
        <w:t xml:space="preserve">). </w:t>
      </w:r>
    </w:p>
    <w:p w14:paraId="7C7E416D" w14:textId="77777777" w:rsidR="00181614" w:rsidRDefault="005E4D6A" w:rsidP="003A425A">
      <w:pPr>
        <w:widowControl/>
        <w:shd w:val="clear" w:color="auto" w:fill="FFFFFF"/>
        <w:autoSpaceDE/>
        <w:autoSpaceDN/>
        <w:spacing w:after="300"/>
      </w:pPr>
      <w:r>
        <w:t xml:space="preserve">We have the responsibility </w:t>
      </w:r>
      <w:proofErr w:type="gramStart"/>
      <w:r>
        <w:t>for</w:t>
      </w:r>
      <w:proofErr w:type="gramEnd"/>
      <w:r>
        <w:t xml:space="preserve"> securing the provision of reasonable facilities for education and training suitable to the requirements of </w:t>
      </w:r>
      <w:proofErr w:type="gramStart"/>
      <w:r>
        <w:t>persons</w:t>
      </w:r>
      <w:proofErr w:type="gramEnd"/>
      <w:r>
        <w:t xml:space="preserve"> who are 19 and over, set out in the who we fund section. This includes learners with an identified learning difficulty and/or disability who have previously had an education, health and care (EHC) plan and have reached the age of 25. </w:t>
      </w:r>
    </w:p>
    <w:p w14:paraId="6FA5819D" w14:textId="77777777" w:rsidR="00181614" w:rsidRDefault="005E4D6A" w:rsidP="003A425A">
      <w:pPr>
        <w:widowControl/>
        <w:shd w:val="clear" w:color="auto" w:fill="FFFFFF"/>
        <w:autoSpaceDE/>
        <w:autoSpaceDN/>
        <w:spacing w:after="300"/>
      </w:pPr>
      <w:r>
        <w:t xml:space="preserve">The 16 to 19 funding methodology </w:t>
      </w:r>
      <w:proofErr w:type="gramStart"/>
      <w:r>
        <w:t>(https://www.gov.uk/government/collections/funding-education-for-16-to-19-yearolds) will apply to learners aged 19 to 24, who have an EHC plan and require provision and support costs.</w:t>
      </w:r>
      <w:proofErr w:type="gramEnd"/>
      <w:r>
        <w:t xml:space="preserve"> </w:t>
      </w:r>
    </w:p>
    <w:p w14:paraId="4608AF44" w14:textId="77777777" w:rsidR="00181614" w:rsidRDefault="00181614" w:rsidP="003A425A">
      <w:pPr>
        <w:widowControl/>
        <w:shd w:val="clear" w:color="auto" w:fill="FFFFFF"/>
        <w:autoSpaceDE/>
        <w:autoSpaceDN/>
        <w:spacing w:after="300"/>
      </w:pPr>
    </w:p>
    <w:p w14:paraId="78AEAB45" w14:textId="77777777" w:rsidR="00181614" w:rsidRPr="00181614"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181614">
        <w:rPr>
          <w:rFonts w:eastAsia="Times New Roman"/>
          <w:b/>
          <w:bCs/>
          <w:color w:val="0B0C0C"/>
          <w:sz w:val="36"/>
          <w:szCs w:val="36"/>
          <w:lang w:val="en-GB" w:eastAsia="en-GB"/>
          <w14:ligatures w14:val="none"/>
        </w:rPr>
        <w:t>Learners with an education, health and care (EHC) plan</w:t>
      </w:r>
    </w:p>
    <w:p w14:paraId="56A4ECAF" w14:textId="77777777" w:rsidR="001B000F" w:rsidRDefault="005E4D6A" w:rsidP="003A425A">
      <w:pPr>
        <w:widowControl/>
        <w:shd w:val="clear" w:color="auto" w:fill="FFFFFF"/>
        <w:autoSpaceDE/>
        <w:autoSpaceDN/>
        <w:spacing w:after="300"/>
      </w:pPr>
      <w:r>
        <w:t xml:space="preserve">To access provision and support costs you must inform us before the start of funding year 2025 to 2026 where a learner: </w:t>
      </w:r>
    </w:p>
    <w:p w14:paraId="1105DCC6" w14:textId="77777777" w:rsidR="00BF2A45" w:rsidRDefault="005E4D6A" w:rsidP="00F066F7">
      <w:pPr>
        <w:pStyle w:val="ListParagraph"/>
        <w:widowControl/>
        <w:numPr>
          <w:ilvl w:val="0"/>
          <w:numId w:val="58"/>
        </w:numPr>
        <w:shd w:val="clear" w:color="auto" w:fill="FFFFFF"/>
        <w:autoSpaceDE/>
        <w:autoSpaceDN/>
        <w:spacing w:after="300"/>
      </w:pPr>
      <w:r>
        <w:t xml:space="preserve">has reached the age of 25 and has not completed their </w:t>
      </w:r>
      <w:proofErr w:type="spellStart"/>
      <w:r>
        <w:t>programme</w:t>
      </w:r>
      <w:proofErr w:type="spellEnd"/>
      <w:r>
        <w:t xml:space="preserve"> of learning as set out in their EHC plan by the end of the previous funding year, or </w:t>
      </w:r>
    </w:p>
    <w:p w14:paraId="19419F37" w14:textId="77777777" w:rsidR="00BF2A45" w:rsidRDefault="005E4D6A" w:rsidP="00F066F7">
      <w:pPr>
        <w:pStyle w:val="ListParagraph"/>
        <w:widowControl/>
        <w:numPr>
          <w:ilvl w:val="0"/>
          <w:numId w:val="58"/>
        </w:numPr>
        <w:shd w:val="clear" w:color="auto" w:fill="FFFFFF"/>
        <w:autoSpaceDE/>
        <w:autoSpaceDN/>
        <w:spacing w:after="300"/>
      </w:pPr>
      <w:r>
        <w:t xml:space="preserve">will reach the age of 25 in the funding year, where their EHC plan is not extended by their local authority to allow them to complete their </w:t>
      </w:r>
      <w:proofErr w:type="spellStart"/>
      <w:r>
        <w:t>programme</w:t>
      </w:r>
      <w:proofErr w:type="spellEnd"/>
      <w:r>
        <w:t xml:space="preserve"> of learning </w:t>
      </w:r>
    </w:p>
    <w:p w14:paraId="6623AC73" w14:textId="77777777" w:rsidR="00BF2A45" w:rsidRDefault="005E4D6A" w:rsidP="003A425A">
      <w:pPr>
        <w:widowControl/>
        <w:shd w:val="clear" w:color="auto" w:fill="FFFFFF"/>
        <w:autoSpaceDE/>
        <w:autoSpaceDN/>
        <w:spacing w:after="300"/>
      </w:pPr>
      <w:r>
        <w:t xml:space="preserve">The learner must: </w:t>
      </w:r>
    </w:p>
    <w:p w14:paraId="4B8F6525" w14:textId="77777777" w:rsidR="00BF2A45" w:rsidRDefault="005E4D6A" w:rsidP="00F066F7">
      <w:pPr>
        <w:pStyle w:val="ListParagraph"/>
        <w:widowControl/>
        <w:numPr>
          <w:ilvl w:val="0"/>
          <w:numId w:val="59"/>
        </w:numPr>
        <w:shd w:val="clear" w:color="auto" w:fill="FFFFFF"/>
        <w:autoSpaceDE/>
        <w:autoSpaceDN/>
        <w:spacing w:after="300"/>
      </w:pPr>
      <w:r>
        <w:t xml:space="preserve">have an EHC plan that confirms their needs could only be met by the training </w:t>
      </w:r>
      <w:proofErr w:type="spellStart"/>
      <w:r>
        <w:t>organisation</w:t>
      </w:r>
      <w:proofErr w:type="spellEnd"/>
      <w:r>
        <w:t xml:space="preserve"> they are, or were, attending </w:t>
      </w:r>
    </w:p>
    <w:p w14:paraId="4C586BCC" w14:textId="77777777" w:rsidR="00F60394" w:rsidRDefault="005E4D6A" w:rsidP="00F066F7">
      <w:pPr>
        <w:pStyle w:val="ListParagraph"/>
        <w:widowControl/>
        <w:numPr>
          <w:ilvl w:val="0"/>
          <w:numId w:val="59"/>
        </w:numPr>
        <w:shd w:val="clear" w:color="auto" w:fill="FFFFFF"/>
        <w:autoSpaceDE/>
        <w:autoSpaceDN/>
        <w:spacing w:after="300"/>
      </w:pPr>
      <w:r>
        <w:t xml:space="preserve">continue to make progress on the </w:t>
      </w:r>
      <w:proofErr w:type="spellStart"/>
      <w:r>
        <w:t>programme</w:t>
      </w:r>
      <w:proofErr w:type="spellEnd"/>
      <w:r>
        <w:t xml:space="preserve"> of learning as set out in their EHC plan </w:t>
      </w:r>
    </w:p>
    <w:p w14:paraId="1417D279" w14:textId="77777777" w:rsidR="00F60394" w:rsidRDefault="005E4D6A" w:rsidP="003A425A">
      <w:pPr>
        <w:widowControl/>
        <w:shd w:val="clear" w:color="auto" w:fill="FFFFFF"/>
        <w:autoSpaceDE/>
        <w:autoSpaceDN/>
        <w:spacing w:after="300"/>
      </w:pPr>
      <w:r>
        <w:t xml:space="preserve">If a learner has an EHC plan, you must report this in the ‘Learner funding and monitoring’ fields in the ILR. </w:t>
      </w:r>
    </w:p>
    <w:p w14:paraId="221A7C26" w14:textId="77777777" w:rsidR="0099106A" w:rsidRDefault="005E4D6A" w:rsidP="003A425A">
      <w:pPr>
        <w:widowControl/>
        <w:shd w:val="clear" w:color="auto" w:fill="FFFFFF"/>
        <w:autoSpaceDE/>
        <w:autoSpaceDN/>
        <w:spacing w:after="300"/>
      </w:pPr>
      <w:r>
        <w:t>We will not fund learners whose EHC plan is extended by the local authority beyond their 25th birthday. The local authority must continue to provide top</w:t>
      </w:r>
      <w:r w:rsidR="0099106A">
        <w:t>-</w:t>
      </w:r>
      <w:r>
        <w:t xml:space="preserve">up funding and contract directly with the institution. </w:t>
      </w:r>
    </w:p>
    <w:p w14:paraId="05C515B1" w14:textId="77777777" w:rsidR="0099106A" w:rsidRPr="0099106A"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99106A">
        <w:rPr>
          <w:rFonts w:eastAsia="Times New Roman"/>
          <w:b/>
          <w:bCs/>
          <w:color w:val="0B0C0C"/>
          <w:sz w:val="36"/>
          <w:szCs w:val="36"/>
          <w:lang w:val="en-GB" w:eastAsia="en-GB"/>
          <w14:ligatures w14:val="none"/>
        </w:rPr>
        <w:t>Tailored learning</w:t>
      </w:r>
    </w:p>
    <w:p w14:paraId="4D029506" w14:textId="77777777" w:rsidR="00EA68BB" w:rsidRDefault="005E4D6A" w:rsidP="003A425A">
      <w:pPr>
        <w:widowControl/>
        <w:shd w:val="clear" w:color="auto" w:fill="FFFFFF"/>
        <w:autoSpaceDE/>
        <w:autoSpaceDN/>
        <w:spacing w:after="300"/>
      </w:pPr>
      <w:r>
        <w:t xml:space="preserve">Tailored learning brings together what was previously AEB community learning, including family learning, formula-funded AEB non-regulated learning (previously delivered through adult skills) and the delivery of employer-facing innovative provision, that has been designed in collaboration with employers and others, that is not qualification based. </w:t>
      </w:r>
    </w:p>
    <w:p w14:paraId="4D775D44" w14:textId="3028B956" w:rsidR="00EA68BB" w:rsidRDefault="005E4D6A" w:rsidP="003A425A">
      <w:pPr>
        <w:widowControl/>
        <w:shd w:val="clear" w:color="auto" w:fill="FFFFFF"/>
        <w:autoSpaceDE/>
        <w:autoSpaceDN/>
        <w:spacing w:after="300"/>
      </w:pPr>
      <w:r>
        <w:t>The primary purpose of tailored learning is to support learners into employment and to progress to further learning, in line with the overall purpose of the ASF. It will, however, also support wider outcomes including using it to improve health and wellbeing, equip parents/carers to support their child’s learning and develop stronger communities.</w:t>
      </w:r>
    </w:p>
    <w:p w14:paraId="6EDFAF3A" w14:textId="77777777" w:rsidR="00EC682B" w:rsidRDefault="005E4D6A" w:rsidP="003A425A">
      <w:pPr>
        <w:widowControl/>
        <w:shd w:val="clear" w:color="auto" w:fill="FFFFFF"/>
        <w:autoSpaceDE/>
        <w:autoSpaceDN/>
        <w:spacing w:after="300"/>
      </w:pPr>
      <w:r>
        <w:lastRenderedPageBreak/>
        <w:t xml:space="preserve">We would expect you to encourage and support all learners to progress on to new or more stretching provision to help them </w:t>
      </w:r>
      <w:proofErr w:type="gramStart"/>
      <w:r>
        <w:t>into</w:t>
      </w:r>
      <w:proofErr w:type="gramEnd"/>
      <w:r>
        <w:t xml:space="preserve"> more formal learning or employment. We would not expect to see multiple enrolments on similar level courses, or a repeat of similar learning aims where this does not benefit the learner’s development. </w:t>
      </w:r>
    </w:p>
    <w:p w14:paraId="6DC15B36" w14:textId="77777777" w:rsidR="00EC682B" w:rsidRDefault="005E4D6A" w:rsidP="003A425A">
      <w:pPr>
        <w:widowControl/>
        <w:shd w:val="clear" w:color="auto" w:fill="FFFFFF"/>
        <w:autoSpaceDE/>
        <w:autoSpaceDN/>
        <w:spacing w:after="300"/>
      </w:pPr>
      <w:r>
        <w:t xml:space="preserve">Providers have the freedom and flexibility within these parameters to determine how they use their tailored learning allocation, to meet the needs of their communities and employers. This can include outreach activities </w:t>
      </w:r>
      <w:proofErr w:type="gramStart"/>
      <w:r>
        <w:t>in order to</w:t>
      </w:r>
      <w:proofErr w:type="gramEnd"/>
      <w:r>
        <w:t xml:space="preserve"> engage learners and drive participation in adult learning. </w:t>
      </w:r>
    </w:p>
    <w:p w14:paraId="62005D7C" w14:textId="77777777" w:rsidR="00EC682B" w:rsidRDefault="005E4D6A" w:rsidP="003A425A">
      <w:pPr>
        <w:widowControl/>
        <w:shd w:val="clear" w:color="auto" w:fill="FFFFFF"/>
        <w:autoSpaceDE/>
        <w:autoSpaceDN/>
        <w:spacing w:after="300"/>
      </w:pPr>
      <w:r>
        <w:t xml:space="preserve">If we fund your </w:t>
      </w:r>
      <w:proofErr w:type="spellStart"/>
      <w:r>
        <w:t>organisation</w:t>
      </w:r>
      <w:proofErr w:type="spellEnd"/>
      <w:r>
        <w:t xml:space="preserve"> through a contract for services, you will not have a tailored learning allocation or access to deliver non-regulated provision. </w:t>
      </w:r>
    </w:p>
    <w:p w14:paraId="3C2756E2" w14:textId="77777777" w:rsidR="00EC682B" w:rsidRDefault="005E4D6A" w:rsidP="003A425A">
      <w:pPr>
        <w:widowControl/>
        <w:shd w:val="clear" w:color="auto" w:fill="FFFFFF"/>
        <w:autoSpaceDE/>
        <w:autoSpaceDN/>
        <w:spacing w:after="300"/>
      </w:pPr>
      <w:r>
        <w:t xml:space="preserve">To deliver tailored learning, you must: </w:t>
      </w:r>
    </w:p>
    <w:p w14:paraId="27A67BEC" w14:textId="370DDD34" w:rsidR="008F7909" w:rsidRDefault="005E4D6A" w:rsidP="00F066F7">
      <w:pPr>
        <w:pStyle w:val="ListParagraph"/>
        <w:widowControl/>
        <w:numPr>
          <w:ilvl w:val="0"/>
          <w:numId w:val="60"/>
        </w:numPr>
        <w:shd w:val="clear" w:color="auto" w:fill="FFFFFF"/>
        <w:autoSpaceDE/>
        <w:autoSpaceDN/>
        <w:spacing w:after="300"/>
      </w:pPr>
      <w:r>
        <w:t xml:space="preserve">follow </w:t>
      </w:r>
      <w:r w:rsidR="008C5216">
        <w:t xml:space="preserve">EMCCA </w:t>
      </w:r>
      <w:r>
        <w:t xml:space="preserve">funded ASF tailored learning funded methodology and submit ILR data under funding model 11 for the delivery and support </w:t>
      </w:r>
    </w:p>
    <w:p w14:paraId="6F8DB2A8" w14:textId="24F59F38" w:rsidR="008F7909" w:rsidRDefault="005E4D6A" w:rsidP="00F066F7">
      <w:pPr>
        <w:pStyle w:val="ListParagraph"/>
        <w:widowControl/>
        <w:numPr>
          <w:ilvl w:val="0"/>
          <w:numId w:val="60"/>
        </w:numPr>
        <w:shd w:val="clear" w:color="auto" w:fill="FFFFFF"/>
        <w:autoSpaceDE/>
        <w:autoSpaceDN/>
        <w:spacing w:after="300"/>
      </w:pPr>
      <w:r>
        <w:t>complete the funding claim, how to submit a funding claim for 2025 to 2026 (</w:t>
      </w:r>
      <w:hyperlink r:id="rId58" w:history="1">
        <w:r w:rsidR="008F7909" w:rsidRPr="007039E9">
          <w:rPr>
            <w:rStyle w:val="Hyperlink"/>
          </w:rPr>
          <w:t>https://www.gov.uk/government/publications/sfa-funding-claims</w:t>
        </w:r>
      </w:hyperlink>
      <w:r>
        <w:t xml:space="preserve">) </w:t>
      </w:r>
    </w:p>
    <w:p w14:paraId="7C055925" w14:textId="77777777" w:rsidR="0069786E" w:rsidRDefault="005E4D6A" w:rsidP="003A425A">
      <w:pPr>
        <w:widowControl/>
        <w:shd w:val="clear" w:color="auto" w:fill="FFFFFF"/>
        <w:autoSpaceDE/>
        <w:autoSpaceDN/>
        <w:spacing w:after="300"/>
      </w:pPr>
      <w:r>
        <w:t xml:space="preserve">You must not use tailored learning funding for learning that is: </w:t>
      </w:r>
    </w:p>
    <w:p w14:paraId="6BCAC758" w14:textId="77777777" w:rsidR="0069786E" w:rsidRDefault="005E4D6A" w:rsidP="00F066F7">
      <w:pPr>
        <w:pStyle w:val="ListParagraph"/>
        <w:widowControl/>
        <w:numPr>
          <w:ilvl w:val="0"/>
          <w:numId w:val="61"/>
        </w:numPr>
        <w:shd w:val="clear" w:color="auto" w:fill="FFFFFF"/>
        <w:autoSpaceDE/>
        <w:autoSpaceDN/>
        <w:spacing w:after="300"/>
      </w:pPr>
      <w:r>
        <w:t xml:space="preserve">eligible for funding through an ALL </w:t>
      </w:r>
    </w:p>
    <w:p w14:paraId="76A031ED" w14:textId="77777777" w:rsidR="009251D4" w:rsidRDefault="005E4D6A" w:rsidP="00F066F7">
      <w:pPr>
        <w:pStyle w:val="ListParagraph"/>
        <w:widowControl/>
        <w:numPr>
          <w:ilvl w:val="0"/>
          <w:numId w:val="61"/>
        </w:numPr>
        <w:shd w:val="clear" w:color="auto" w:fill="FFFFFF"/>
        <w:autoSpaceDE/>
        <w:autoSpaceDN/>
        <w:spacing w:after="300"/>
      </w:pPr>
      <w:r>
        <w:t xml:space="preserve">primarily or solely for leisure purposes. We define learning for leisure purposes as learning where the primary or sole intent of the learning is for leisure </w:t>
      </w:r>
    </w:p>
    <w:p w14:paraId="395B8CE8" w14:textId="77777777" w:rsidR="009251D4" w:rsidRDefault="005E4D6A" w:rsidP="003A425A">
      <w:pPr>
        <w:widowControl/>
        <w:shd w:val="clear" w:color="auto" w:fill="FFFFFF"/>
        <w:autoSpaceDE/>
        <w:autoSpaceDN/>
        <w:spacing w:after="300"/>
      </w:pPr>
      <w:r>
        <w:t xml:space="preserve">Tailored learning funding will be reconciled against the tailored learning allocation line at the end of the funding year. You must repay funding that has not been used for tailored learning or where its use cannot be evidenced. You must record the costs of Tailored Learning for audit purposes. </w:t>
      </w:r>
    </w:p>
    <w:p w14:paraId="208A6360" w14:textId="77777777" w:rsidR="009251D4" w:rsidRDefault="005E4D6A" w:rsidP="003A425A">
      <w:pPr>
        <w:widowControl/>
        <w:shd w:val="clear" w:color="auto" w:fill="FFFFFF"/>
        <w:autoSpaceDE/>
        <w:autoSpaceDN/>
        <w:spacing w:after="300"/>
      </w:pPr>
      <w:r>
        <w:t xml:space="preserve">You must include the use of your tailored learning funding to cover learning and learner support costs up to the value of your tailored learning allocation. </w:t>
      </w:r>
    </w:p>
    <w:p w14:paraId="10134EEE" w14:textId="77777777" w:rsidR="009251D4" w:rsidRDefault="005E4D6A" w:rsidP="003A425A">
      <w:pPr>
        <w:widowControl/>
        <w:shd w:val="clear" w:color="auto" w:fill="FFFFFF"/>
        <w:autoSpaceDE/>
        <w:autoSpaceDN/>
        <w:spacing w:after="300"/>
      </w:pPr>
      <w:r>
        <w:t xml:space="preserve">If you do, you must: </w:t>
      </w:r>
    </w:p>
    <w:p w14:paraId="3982E48D" w14:textId="77777777" w:rsidR="009251D4" w:rsidRDefault="005E4D6A" w:rsidP="00F066F7">
      <w:pPr>
        <w:pStyle w:val="ListParagraph"/>
        <w:widowControl/>
        <w:numPr>
          <w:ilvl w:val="0"/>
          <w:numId w:val="62"/>
        </w:numPr>
        <w:shd w:val="clear" w:color="auto" w:fill="FFFFFF"/>
        <w:autoSpaceDE/>
        <w:autoSpaceDN/>
        <w:spacing w:after="300"/>
      </w:pPr>
      <w:r>
        <w:t xml:space="preserve">claim for learning and learner costs through the final funding claim and follow the policy in line with the support funding section </w:t>
      </w:r>
    </w:p>
    <w:p w14:paraId="423A77FC" w14:textId="77777777" w:rsidR="00CB50DD" w:rsidRDefault="005E4D6A" w:rsidP="00F066F7">
      <w:pPr>
        <w:pStyle w:val="ListParagraph"/>
        <w:widowControl/>
        <w:numPr>
          <w:ilvl w:val="0"/>
          <w:numId w:val="62"/>
        </w:numPr>
        <w:shd w:val="clear" w:color="auto" w:fill="FFFFFF"/>
        <w:autoSpaceDE/>
        <w:autoSpaceDN/>
        <w:spacing w:after="300"/>
      </w:pPr>
      <w:r>
        <w:t>record these costs in the learner’s evidence pack and maintain evidence that support the costs for audit purposes</w:t>
      </w:r>
    </w:p>
    <w:p w14:paraId="337622F9" w14:textId="77777777" w:rsidR="00CB50DD" w:rsidRDefault="005E4D6A" w:rsidP="003A425A">
      <w:pPr>
        <w:widowControl/>
        <w:shd w:val="clear" w:color="auto" w:fill="FFFFFF"/>
        <w:autoSpaceDE/>
        <w:autoSpaceDN/>
        <w:spacing w:after="300"/>
      </w:pPr>
      <w:r>
        <w:t xml:space="preserve">We will monitor tailored learning provision through the ILR and claim submissions and may require you to provide information on your delivery where it does not represent value for money. </w:t>
      </w:r>
    </w:p>
    <w:p w14:paraId="7ECB2888" w14:textId="77777777" w:rsidR="005E5E7E" w:rsidRDefault="005E4D6A" w:rsidP="003A425A">
      <w:pPr>
        <w:widowControl/>
        <w:shd w:val="clear" w:color="auto" w:fill="FFFFFF"/>
        <w:autoSpaceDE/>
        <w:autoSpaceDN/>
        <w:spacing w:after="300"/>
      </w:pPr>
      <w:r>
        <w:t xml:space="preserve">You have the flexibility to use your tailored learning funding in line with the ASF formula funded methodology (funding model 38), to meet local demand. This flexibility works one way, you cannot use your ASF formula funded allocation to fund additional tailored </w:t>
      </w:r>
      <w:proofErr w:type="gramStart"/>
      <w:r>
        <w:t>learning</w:t>
      </w:r>
      <w:proofErr w:type="gramEnd"/>
      <w:r>
        <w:t xml:space="preserve"> and we will not fund above value in your funding agreement. </w:t>
      </w:r>
    </w:p>
    <w:p w14:paraId="4E52C4CC" w14:textId="3A7847B9" w:rsidR="005E5E7E" w:rsidRDefault="005E4D6A" w:rsidP="003A425A">
      <w:pPr>
        <w:widowControl/>
        <w:shd w:val="clear" w:color="auto" w:fill="FFFFFF"/>
        <w:autoSpaceDE/>
        <w:autoSpaceDN/>
        <w:spacing w:after="300"/>
      </w:pPr>
      <w:r>
        <w:t xml:space="preserve">You can use this amount of tailored learning funding (stated in your funding agreement) to deliver regulated provision to meet local demand. If you do deliver regulated learning, you must </w:t>
      </w:r>
      <w:proofErr w:type="spellStart"/>
      <w:r>
        <w:t>enrol</w:t>
      </w:r>
      <w:proofErr w:type="spellEnd"/>
      <w:r>
        <w:t xml:space="preserve"> learners following </w:t>
      </w:r>
      <w:r w:rsidR="008C5216">
        <w:t>EMCCA</w:t>
      </w:r>
      <w:r>
        <w:t xml:space="preserve"> funded ASF eligibility requirements set out in the </w:t>
      </w:r>
      <w:r w:rsidR="002D4E68">
        <w:t>EMCCA</w:t>
      </w:r>
      <w:r>
        <w:t xml:space="preserve"> contribution chart 1 and chart 2. </w:t>
      </w:r>
    </w:p>
    <w:p w14:paraId="0C6400C9" w14:textId="77777777" w:rsidR="008420FE" w:rsidRDefault="005E4D6A" w:rsidP="003A425A">
      <w:pPr>
        <w:widowControl/>
        <w:shd w:val="clear" w:color="auto" w:fill="FFFFFF"/>
        <w:autoSpaceDE/>
        <w:autoSpaceDN/>
        <w:spacing w:after="300"/>
      </w:pPr>
      <w:r>
        <w:t xml:space="preserve">You can support learners aged under 19 if they meet both of the following, they are: </w:t>
      </w:r>
    </w:p>
    <w:p w14:paraId="62DCC9A0" w14:textId="77777777" w:rsidR="008420FE" w:rsidRDefault="005E4D6A" w:rsidP="00F066F7">
      <w:pPr>
        <w:pStyle w:val="ListParagraph"/>
        <w:widowControl/>
        <w:numPr>
          <w:ilvl w:val="0"/>
          <w:numId w:val="63"/>
        </w:numPr>
        <w:shd w:val="clear" w:color="auto" w:fill="FFFFFF"/>
        <w:autoSpaceDE/>
        <w:autoSpaceDN/>
        <w:spacing w:after="300"/>
      </w:pPr>
      <w:r>
        <w:t xml:space="preserve">a parent, carer or guardian attending provision delivered through family learning </w:t>
      </w:r>
    </w:p>
    <w:p w14:paraId="0A6056D5" w14:textId="77777777" w:rsidR="008420FE" w:rsidRDefault="005E4D6A" w:rsidP="00F066F7">
      <w:pPr>
        <w:pStyle w:val="ListParagraph"/>
        <w:widowControl/>
        <w:numPr>
          <w:ilvl w:val="0"/>
          <w:numId w:val="63"/>
        </w:numPr>
        <w:shd w:val="clear" w:color="auto" w:fill="FFFFFF"/>
        <w:autoSpaceDE/>
        <w:autoSpaceDN/>
        <w:spacing w:after="300"/>
      </w:pPr>
      <w:r>
        <w:lastRenderedPageBreak/>
        <w:t xml:space="preserve">funded through tailored learning using funding model 11 in the funding model field (refer to ILR guidance for more information) </w:t>
      </w:r>
    </w:p>
    <w:p w14:paraId="4FAFEE66" w14:textId="77777777" w:rsidR="008420FE" w:rsidRDefault="005E4D6A" w:rsidP="003A425A">
      <w:pPr>
        <w:widowControl/>
        <w:shd w:val="clear" w:color="auto" w:fill="FFFFFF"/>
        <w:autoSpaceDE/>
        <w:autoSpaceDN/>
        <w:spacing w:after="300"/>
      </w:pPr>
      <w:r>
        <w:t xml:space="preserve">Tailored learning courses are delivered and reported on the ILR under the following purpose types, please refer to the 2025 to 2026 ILR specification (https://guidance.submit-learner-data.service.gov.uk/) for further details: </w:t>
      </w:r>
    </w:p>
    <w:p w14:paraId="27C13590" w14:textId="77777777" w:rsidR="008420FE" w:rsidRDefault="005E4D6A" w:rsidP="00F066F7">
      <w:pPr>
        <w:pStyle w:val="ListParagraph"/>
        <w:widowControl/>
        <w:numPr>
          <w:ilvl w:val="0"/>
          <w:numId w:val="64"/>
        </w:numPr>
        <w:shd w:val="clear" w:color="auto" w:fill="FFFFFF"/>
        <w:autoSpaceDE/>
        <w:autoSpaceDN/>
        <w:spacing w:after="300"/>
      </w:pPr>
      <w:r>
        <w:t xml:space="preserve">Engaging and/or building confidence </w:t>
      </w:r>
    </w:p>
    <w:p w14:paraId="75DDB1A8" w14:textId="77777777" w:rsidR="00281897" w:rsidRDefault="005E4D6A" w:rsidP="00F066F7">
      <w:pPr>
        <w:pStyle w:val="ListParagraph"/>
        <w:widowControl/>
        <w:numPr>
          <w:ilvl w:val="0"/>
          <w:numId w:val="64"/>
        </w:numPr>
        <w:shd w:val="clear" w:color="auto" w:fill="FFFFFF"/>
        <w:autoSpaceDE/>
        <w:autoSpaceDN/>
        <w:spacing w:after="300"/>
      </w:pPr>
      <w:r>
        <w:t xml:space="preserve">Preparation for further learning </w:t>
      </w:r>
    </w:p>
    <w:p w14:paraId="64DE49E4" w14:textId="77777777" w:rsidR="00281897" w:rsidRDefault="005E4D6A" w:rsidP="00F066F7">
      <w:pPr>
        <w:pStyle w:val="ListParagraph"/>
        <w:widowControl/>
        <w:numPr>
          <w:ilvl w:val="0"/>
          <w:numId w:val="64"/>
        </w:numPr>
        <w:shd w:val="clear" w:color="auto" w:fill="FFFFFF"/>
        <w:autoSpaceDE/>
        <w:autoSpaceDN/>
        <w:spacing w:after="300"/>
      </w:pPr>
      <w:r>
        <w:t xml:space="preserve">Preparation for employment </w:t>
      </w:r>
    </w:p>
    <w:p w14:paraId="3F302966" w14:textId="77777777" w:rsidR="00281897" w:rsidRDefault="005E4D6A" w:rsidP="00F066F7">
      <w:pPr>
        <w:pStyle w:val="ListParagraph"/>
        <w:widowControl/>
        <w:numPr>
          <w:ilvl w:val="0"/>
          <w:numId w:val="64"/>
        </w:numPr>
        <w:shd w:val="clear" w:color="auto" w:fill="FFFFFF"/>
        <w:autoSpaceDE/>
        <w:autoSpaceDN/>
        <w:spacing w:after="300"/>
      </w:pPr>
      <w:r>
        <w:t xml:space="preserve">Improving essential skills (English, ESOL, </w:t>
      </w:r>
      <w:proofErr w:type="spellStart"/>
      <w:r>
        <w:t>maths</w:t>
      </w:r>
      <w:proofErr w:type="spellEnd"/>
      <w:r>
        <w:t xml:space="preserve">, digital) </w:t>
      </w:r>
    </w:p>
    <w:p w14:paraId="65297B1C" w14:textId="77777777" w:rsidR="00281897" w:rsidRDefault="005E4D6A" w:rsidP="00F066F7">
      <w:pPr>
        <w:pStyle w:val="ListParagraph"/>
        <w:widowControl/>
        <w:numPr>
          <w:ilvl w:val="0"/>
          <w:numId w:val="64"/>
        </w:numPr>
        <w:shd w:val="clear" w:color="auto" w:fill="FFFFFF"/>
        <w:autoSpaceDE/>
        <w:autoSpaceDN/>
        <w:spacing w:after="300"/>
      </w:pPr>
      <w:r>
        <w:t xml:space="preserve">Equipping parents/carers to support children’s learning </w:t>
      </w:r>
    </w:p>
    <w:p w14:paraId="2AF6DD41" w14:textId="77777777" w:rsidR="0041088E" w:rsidRDefault="005E4D6A" w:rsidP="00F066F7">
      <w:pPr>
        <w:pStyle w:val="ListParagraph"/>
        <w:widowControl/>
        <w:numPr>
          <w:ilvl w:val="0"/>
          <w:numId w:val="64"/>
        </w:numPr>
        <w:shd w:val="clear" w:color="auto" w:fill="FFFFFF"/>
        <w:autoSpaceDE/>
        <w:autoSpaceDN/>
        <w:spacing w:after="300"/>
      </w:pPr>
      <w:r>
        <w:t xml:space="preserve">Health and well-being </w:t>
      </w:r>
    </w:p>
    <w:p w14:paraId="2B04A779" w14:textId="77777777" w:rsidR="0041088E" w:rsidRDefault="005E4D6A" w:rsidP="00F066F7">
      <w:pPr>
        <w:pStyle w:val="ListParagraph"/>
        <w:widowControl/>
        <w:numPr>
          <w:ilvl w:val="0"/>
          <w:numId w:val="64"/>
        </w:numPr>
        <w:shd w:val="clear" w:color="auto" w:fill="FFFFFF"/>
        <w:autoSpaceDE/>
        <w:autoSpaceDN/>
        <w:spacing w:after="300"/>
      </w:pPr>
      <w:r>
        <w:t xml:space="preserve">Developing stronger communities </w:t>
      </w:r>
    </w:p>
    <w:p w14:paraId="3E29C5D9" w14:textId="77777777" w:rsidR="0041088E" w:rsidRDefault="005E4D6A" w:rsidP="003A425A">
      <w:pPr>
        <w:widowControl/>
        <w:shd w:val="clear" w:color="auto" w:fill="FFFFFF"/>
        <w:autoSpaceDE/>
        <w:autoSpaceDN/>
        <w:spacing w:after="300"/>
      </w:pPr>
      <w:r>
        <w:t>Learner outcomes of tailored learning courses are reported on the ILR. Please refer to the 2025 to 2026 ILR specification (https://guidance.submit</w:t>
      </w:r>
      <w:r w:rsidR="0041088E">
        <w:t>-</w:t>
      </w:r>
      <w:r>
        <w:t xml:space="preserve">learner-data.service.gov.uk/) for further details. </w:t>
      </w:r>
    </w:p>
    <w:p w14:paraId="58965030" w14:textId="77777777" w:rsidR="00B62E96" w:rsidRDefault="005E4D6A" w:rsidP="003A425A">
      <w:pPr>
        <w:widowControl/>
        <w:shd w:val="clear" w:color="auto" w:fill="FFFFFF"/>
        <w:autoSpaceDE/>
        <w:autoSpaceDN/>
        <w:spacing w:after="300"/>
      </w:pPr>
      <w:r>
        <w:t xml:space="preserve">The eligibility principles we apply to tailored learning provision are as follows: </w:t>
      </w:r>
    </w:p>
    <w:p w14:paraId="33055492" w14:textId="77777777" w:rsidR="00B62E96" w:rsidRDefault="005E4D6A" w:rsidP="00F066F7">
      <w:pPr>
        <w:pStyle w:val="ListParagraph"/>
        <w:widowControl/>
        <w:numPr>
          <w:ilvl w:val="0"/>
          <w:numId w:val="65"/>
        </w:numPr>
        <w:shd w:val="clear" w:color="auto" w:fill="FFFFFF"/>
        <w:autoSpaceDE/>
        <w:autoSpaceDN/>
        <w:spacing w:after="300"/>
      </w:pPr>
      <w:proofErr w:type="gramStart"/>
      <w:r>
        <w:t>it</w:t>
      </w:r>
      <w:proofErr w:type="gramEnd"/>
      <w:r>
        <w:t xml:space="preserve"> must not be provision linked to UK visa </w:t>
      </w:r>
    </w:p>
    <w:p w14:paraId="4927E913" w14:textId="77777777" w:rsidR="00B62E96" w:rsidRDefault="005E4D6A" w:rsidP="00F066F7">
      <w:pPr>
        <w:pStyle w:val="ListParagraph"/>
        <w:widowControl/>
        <w:numPr>
          <w:ilvl w:val="0"/>
          <w:numId w:val="65"/>
        </w:numPr>
        <w:shd w:val="clear" w:color="auto" w:fill="FFFFFF"/>
        <w:autoSpaceDE/>
        <w:autoSpaceDN/>
        <w:spacing w:after="300"/>
      </w:pPr>
      <w:proofErr w:type="gramStart"/>
      <w:r>
        <w:t>it</w:t>
      </w:r>
      <w:proofErr w:type="gramEnd"/>
      <w:r>
        <w:t xml:space="preserve"> must not be provision linked to occupational regulation unless there is an agreed concession in place</w:t>
      </w:r>
    </w:p>
    <w:p w14:paraId="170D5B51" w14:textId="77777777" w:rsidR="00A36231" w:rsidRDefault="005E4D6A" w:rsidP="00F066F7">
      <w:pPr>
        <w:pStyle w:val="ListParagraph"/>
        <w:widowControl/>
        <w:numPr>
          <w:ilvl w:val="0"/>
          <w:numId w:val="65"/>
        </w:numPr>
        <w:shd w:val="clear" w:color="auto" w:fill="FFFFFF"/>
        <w:autoSpaceDE/>
        <w:autoSpaceDN/>
        <w:spacing w:after="300"/>
      </w:pPr>
      <w:r>
        <w:t xml:space="preserve">it must not be learning, for </w:t>
      </w:r>
      <w:proofErr w:type="gramStart"/>
      <w:r>
        <w:t>example, ‘</w:t>
      </w:r>
      <w:proofErr w:type="gramEnd"/>
      <w:r>
        <w:t xml:space="preserve">induction to college’, that should be part of a learner’s experience </w:t>
      </w:r>
    </w:p>
    <w:p w14:paraId="01B251E8" w14:textId="77777777" w:rsidR="00A36231" w:rsidRDefault="005E4D6A" w:rsidP="00F066F7">
      <w:pPr>
        <w:pStyle w:val="ListParagraph"/>
        <w:widowControl/>
        <w:numPr>
          <w:ilvl w:val="0"/>
          <w:numId w:val="65"/>
        </w:numPr>
        <w:shd w:val="clear" w:color="auto" w:fill="FFFFFF"/>
        <w:autoSpaceDE/>
        <w:autoSpaceDN/>
        <w:spacing w:after="300"/>
      </w:pPr>
      <w:r>
        <w:t xml:space="preserve">it must not be used primarily or solely for ‘leisure’ purposes </w:t>
      </w:r>
    </w:p>
    <w:p w14:paraId="2BF16666" w14:textId="77777777" w:rsidR="00864545" w:rsidRDefault="005E4D6A" w:rsidP="00F066F7">
      <w:pPr>
        <w:pStyle w:val="ListParagraph"/>
        <w:widowControl/>
        <w:numPr>
          <w:ilvl w:val="0"/>
          <w:numId w:val="65"/>
        </w:numPr>
        <w:shd w:val="clear" w:color="auto" w:fill="FFFFFF"/>
        <w:autoSpaceDE/>
        <w:autoSpaceDN/>
        <w:spacing w:after="300"/>
      </w:pPr>
      <w:proofErr w:type="gramStart"/>
      <w:r>
        <w:t>it</w:t>
      </w:r>
      <w:proofErr w:type="gramEnd"/>
      <w:r>
        <w:t xml:space="preserve"> must not be a non-regulated version of a regulated qualification. It must not be a regulated qualification that is not currently approved for funding </w:t>
      </w:r>
    </w:p>
    <w:p w14:paraId="7375DC6E" w14:textId="77777777" w:rsidR="00864545" w:rsidRDefault="005E4D6A" w:rsidP="00F066F7">
      <w:pPr>
        <w:pStyle w:val="ListParagraph"/>
        <w:widowControl/>
        <w:numPr>
          <w:ilvl w:val="0"/>
          <w:numId w:val="65"/>
        </w:numPr>
        <w:shd w:val="clear" w:color="auto" w:fill="FFFFFF"/>
        <w:autoSpaceDE/>
        <w:autoSpaceDN/>
        <w:spacing w:after="300"/>
      </w:pPr>
      <w:r>
        <w:t xml:space="preserve">it must not be above notional level 3 </w:t>
      </w:r>
    </w:p>
    <w:p w14:paraId="4A626541" w14:textId="77777777" w:rsidR="00EF4ACE" w:rsidRDefault="005E4D6A" w:rsidP="003A425A">
      <w:pPr>
        <w:widowControl/>
        <w:shd w:val="clear" w:color="auto" w:fill="FFFFFF"/>
        <w:autoSpaceDE/>
        <w:autoSpaceDN/>
        <w:spacing w:after="300"/>
      </w:pPr>
      <w:r>
        <w:t xml:space="preserve">Where you are delivering tailored learning, you must ensure you have appropriate and robust quality assurance processes in place. For instance, you could follow ‘the </w:t>
      </w:r>
      <w:proofErr w:type="spellStart"/>
      <w:r>
        <w:t>recognising</w:t>
      </w:r>
      <w:proofErr w:type="spellEnd"/>
      <w:r>
        <w:t xml:space="preserve"> and recording progress and achievement (RARPA) cycle’. Further information on RARPA (https://learningandwork.org.uk/resources/research-and-reports/rarpa/) is available from the Learning and Work Institute. </w:t>
      </w:r>
    </w:p>
    <w:p w14:paraId="366C5AD6" w14:textId="77777777" w:rsidR="00EF4ACE" w:rsidRDefault="005E4D6A" w:rsidP="003A425A">
      <w:pPr>
        <w:widowControl/>
        <w:shd w:val="clear" w:color="auto" w:fill="FFFFFF"/>
        <w:autoSpaceDE/>
        <w:autoSpaceDN/>
        <w:spacing w:after="300"/>
      </w:pPr>
      <w:r>
        <w:t xml:space="preserve">Providers must have a fair and transparent fees policy in place. Providers are asked to collect fee income from people who can afford to pay and use where possible to extend provision to those who cannot. Providers should consider charging employers where their tailored learning is employer facing. Your fees policy must be available on your website and, where appropriate, in the venues where you deliver tailored learning. </w:t>
      </w:r>
    </w:p>
    <w:p w14:paraId="02882993" w14:textId="77777777" w:rsidR="00EF4ACE" w:rsidRPr="00EF4ACE"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EF4ACE">
        <w:rPr>
          <w:rFonts w:eastAsia="Times New Roman"/>
          <w:b/>
          <w:bCs/>
          <w:color w:val="0B0C0C"/>
          <w:sz w:val="36"/>
          <w:szCs w:val="36"/>
          <w:lang w:val="en-GB" w:eastAsia="en-GB"/>
          <w14:ligatures w14:val="none"/>
        </w:rPr>
        <w:t xml:space="preserve">Funding for developing innovative provision </w:t>
      </w:r>
    </w:p>
    <w:p w14:paraId="006B8ADB" w14:textId="22264402" w:rsidR="00CD0A2D" w:rsidRDefault="00CD0A2D" w:rsidP="003A425A">
      <w:pPr>
        <w:widowControl/>
        <w:shd w:val="clear" w:color="auto" w:fill="FFFFFF"/>
        <w:autoSpaceDE/>
        <w:autoSpaceDN/>
        <w:spacing w:after="300"/>
      </w:pPr>
      <w:r>
        <w:t xml:space="preserve">EMCCA prohibits any ASF allocation </w:t>
      </w:r>
      <w:proofErr w:type="gramStart"/>
      <w:r>
        <w:t>to be</w:t>
      </w:r>
      <w:proofErr w:type="gramEnd"/>
      <w:r>
        <w:t xml:space="preserve"> used for Innovative provision.</w:t>
      </w:r>
    </w:p>
    <w:p w14:paraId="47D70309" w14:textId="77777777" w:rsidR="002170E1" w:rsidRPr="004E2CEA"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4E2CEA">
        <w:rPr>
          <w:rFonts w:eastAsia="Times New Roman"/>
          <w:b/>
          <w:bCs/>
          <w:color w:val="0B0C0C"/>
          <w:sz w:val="36"/>
          <w:szCs w:val="36"/>
          <w:lang w:val="en-GB" w:eastAsia="en-GB"/>
          <w14:ligatures w14:val="none"/>
        </w:rPr>
        <w:t xml:space="preserve">Support funding </w:t>
      </w:r>
    </w:p>
    <w:p w14:paraId="48C0FF58" w14:textId="2CEC563B" w:rsidR="004E2CEA" w:rsidRDefault="004E2CEA" w:rsidP="003A425A">
      <w:pPr>
        <w:widowControl/>
        <w:shd w:val="clear" w:color="auto" w:fill="FFFFFF"/>
        <w:autoSpaceDE/>
        <w:autoSpaceDN/>
        <w:spacing w:after="300"/>
      </w:pPr>
      <w:r>
        <w:t>EMCCA</w:t>
      </w:r>
      <w:r w:rsidR="005E4D6A">
        <w:t xml:space="preserve"> funded ASF’s overarching aim is to support as many eligible adult learners as possible to access learning. Some learners will need additional support to start or stay in learning. Where you identify that a learner has a learning difficulty and/or disability, or a financial barrier, your </w:t>
      </w:r>
      <w:r w:rsidR="002D4E68">
        <w:t>EMCCA</w:t>
      </w:r>
      <w:r w:rsidR="005E4D6A">
        <w:t xml:space="preserve"> funded ASF allocation enables you to claim learning support and/or learner support funding to meet the additional needs of learners. </w:t>
      </w:r>
    </w:p>
    <w:p w14:paraId="0FD80CB4" w14:textId="77777777" w:rsidR="000769DC" w:rsidRDefault="005E4D6A" w:rsidP="003A425A">
      <w:pPr>
        <w:widowControl/>
        <w:shd w:val="clear" w:color="auto" w:fill="FFFFFF"/>
        <w:autoSpaceDE/>
        <w:autoSpaceDN/>
        <w:spacing w:after="300"/>
      </w:pPr>
      <w:r>
        <w:lastRenderedPageBreak/>
        <w:t xml:space="preserve">Support for learners undertaking tailored learning is funded from within the tailored learning allocation. </w:t>
      </w:r>
    </w:p>
    <w:p w14:paraId="2B15269A" w14:textId="77777777" w:rsidR="000769DC" w:rsidRDefault="000769DC" w:rsidP="003A425A">
      <w:pPr>
        <w:widowControl/>
        <w:shd w:val="clear" w:color="auto" w:fill="FFFFFF"/>
        <w:autoSpaceDE/>
        <w:autoSpaceDN/>
        <w:spacing w:after="300"/>
      </w:pPr>
    </w:p>
    <w:p w14:paraId="412A037E" w14:textId="77777777" w:rsidR="000769DC" w:rsidRPr="000769DC"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0769DC">
        <w:rPr>
          <w:rFonts w:eastAsia="Times New Roman"/>
          <w:b/>
          <w:bCs/>
          <w:color w:val="0B0C0C"/>
          <w:sz w:val="36"/>
          <w:szCs w:val="36"/>
          <w:lang w:val="en-GB" w:eastAsia="en-GB"/>
          <w14:ligatures w14:val="none"/>
        </w:rPr>
        <w:t xml:space="preserve">Learning support </w:t>
      </w:r>
    </w:p>
    <w:p w14:paraId="172B9E67" w14:textId="77777777" w:rsidR="000769DC" w:rsidRDefault="005E4D6A" w:rsidP="003A425A">
      <w:pPr>
        <w:widowControl/>
        <w:shd w:val="clear" w:color="auto" w:fill="FFFFFF"/>
        <w:autoSpaceDE/>
        <w:autoSpaceDN/>
        <w:spacing w:after="300"/>
      </w:pPr>
      <w:r>
        <w:t xml:space="preserve">Learning support is available to meet the cost of putting in place a reasonable adjustment, as set out in the Equality Act 2010 (http://www.legislation.gov.uk/ukpga/2010/15/contents), for learners who have an identified learning difficulty and/or disability, to achieve their learning goal. </w:t>
      </w:r>
    </w:p>
    <w:p w14:paraId="014DAF07" w14:textId="77777777" w:rsidR="00785250" w:rsidRDefault="005E4D6A" w:rsidP="00F066F7">
      <w:pPr>
        <w:pStyle w:val="ListParagraph"/>
        <w:widowControl/>
        <w:numPr>
          <w:ilvl w:val="0"/>
          <w:numId w:val="66"/>
        </w:numPr>
        <w:shd w:val="clear" w:color="auto" w:fill="FFFFFF"/>
        <w:autoSpaceDE/>
        <w:autoSpaceDN/>
        <w:spacing w:after="300"/>
      </w:pPr>
      <w:r>
        <w:t xml:space="preserve">Learning support must not be used to deal with everyday difficulties that are not directly associated with a learner’s learning on their </w:t>
      </w:r>
      <w:proofErr w:type="spellStart"/>
      <w:r>
        <w:t>programme</w:t>
      </w:r>
      <w:proofErr w:type="spellEnd"/>
      <w:r>
        <w:t xml:space="preserve">. </w:t>
      </w:r>
    </w:p>
    <w:p w14:paraId="697BC6F9" w14:textId="77777777" w:rsidR="00785250" w:rsidRDefault="005E4D6A" w:rsidP="00F066F7">
      <w:pPr>
        <w:pStyle w:val="ListParagraph"/>
        <w:widowControl/>
        <w:numPr>
          <w:ilvl w:val="0"/>
          <w:numId w:val="66"/>
        </w:numPr>
        <w:shd w:val="clear" w:color="auto" w:fill="FFFFFF"/>
        <w:autoSpaceDE/>
        <w:autoSpaceDN/>
        <w:spacing w:after="300"/>
      </w:pPr>
      <w:r>
        <w:t xml:space="preserve">You must: </w:t>
      </w:r>
    </w:p>
    <w:p w14:paraId="5DBFE82C" w14:textId="77777777" w:rsidR="00785250" w:rsidRDefault="005E4D6A" w:rsidP="00F066F7">
      <w:pPr>
        <w:pStyle w:val="ListParagraph"/>
        <w:widowControl/>
        <w:numPr>
          <w:ilvl w:val="0"/>
          <w:numId w:val="66"/>
        </w:numPr>
        <w:shd w:val="clear" w:color="auto" w:fill="FFFFFF"/>
        <w:autoSpaceDE/>
        <w:autoSpaceDN/>
        <w:spacing w:after="300"/>
      </w:pPr>
      <w:r>
        <w:t xml:space="preserve">carry out and document a thorough assessment to identify the learner’s learning difficulty and/or disability </w:t>
      </w:r>
    </w:p>
    <w:p w14:paraId="38EE832F" w14:textId="77777777" w:rsidR="00785250" w:rsidRDefault="005E4D6A" w:rsidP="00F066F7">
      <w:pPr>
        <w:pStyle w:val="ListParagraph"/>
        <w:widowControl/>
        <w:numPr>
          <w:ilvl w:val="0"/>
          <w:numId w:val="66"/>
        </w:numPr>
        <w:shd w:val="clear" w:color="auto" w:fill="FFFFFF"/>
        <w:autoSpaceDE/>
        <w:autoSpaceDN/>
        <w:spacing w:after="300"/>
      </w:pPr>
      <w:r>
        <w:t xml:space="preserve">agree and record the assessment and outcome of your assessment in the evidence pack </w:t>
      </w:r>
    </w:p>
    <w:p w14:paraId="34D90BEB" w14:textId="77777777" w:rsidR="00485313" w:rsidRDefault="005E4D6A" w:rsidP="00F066F7">
      <w:pPr>
        <w:pStyle w:val="ListParagraph"/>
        <w:widowControl/>
        <w:numPr>
          <w:ilvl w:val="0"/>
          <w:numId w:val="66"/>
        </w:numPr>
        <w:shd w:val="clear" w:color="auto" w:fill="FFFFFF"/>
        <w:autoSpaceDE/>
        <w:autoSpaceDN/>
        <w:spacing w:after="300"/>
      </w:pPr>
      <w:r>
        <w:t xml:space="preserve">record details of the reasonable adjustments required and how support will be planned and delivered </w:t>
      </w:r>
    </w:p>
    <w:p w14:paraId="0EF5B527" w14:textId="77777777" w:rsidR="00485313" w:rsidRDefault="005E4D6A" w:rsidP="00F066F7">
      <w:pPr>
        <w:pStyle w:val="ListParagraph"/>
        <w:widowControl/>
        <w:numPr>
          <w:ilvl w:val="0"/>
          <w:numId w:val="66"/>
        </w:numPr>
        <w:shd w:val="clear" w:color="auto" w:fill="FFFFFF"/>
        <w:autoSpaceDE/>
        <w:autoSpaceDN/>
        <w:spacing w:after="300"/>
      </w:pPr>
      <w:r>
        <w:t xml:space="preserve">record and retain the appropriate evidence to demonstrate that the planned support has been delivered for each month you have claimed </w:t>
      </w:r>
    </w:p>
    <w:p w14:paraId="1A5D3099" w14:textId="77777777" w:rsidR="00485313" w:rsidRDefault="005E4D6A" w:rsidP="00F066F7">
      <w:pPr>
        <w:pStyle w:val="ListParagraph"/>
        <w:widowControl/>
        <w:numPr>
          <w:ilvl w:val="0"/>
          <w:numId w:val="66"/>
        </w:numPr>
        <w:shd w:val="clear" w:color="auto" w:fill="FFFFFF"/>
        <w:autoSpaceDE/>
        <w:autoSpaceDN/>
        <w:spacing w:after="300"/>
      </w:pPr>
      <w:r>
        <w:t xml:space="preserve">confirm the continuing necessity and appropriateness of these reasonable adjustments </w:t>
      </w:r>
      <w:proofErr w:type="gramStart"/>
      <w:r>
        <w:t>on a monthly basis</w:t>
      </w:r>
      <w:proofErr w:type="gramEnd"/>
      <w:r>
        <w:t xml:space="preserve"> </w:t>
      </w:r>
    </w:p>
    <w:p w14:paraId="68629AE4" w14:textId="77777777" w:rsidR="008963BD" w:rsidRDefault="005E4D6A" w:rsidP="00F066F7">
      <w:pPr>
        <w:pStyle w:val="ListParagraph"/>
        <w:widowControl/>
        <w:numPr>
          <w:ilvl w:val="0"/>
          <w:numId w:val="66"/>
        </w:numPr>
        <w:shd w:val="clear" w:color="auto" w:fill="FFFFFF"/>
        <w:autoSpaceDE/>
        <w:autoSpaceDN/>
        <w:spacing w:after="300"/>
      </w:pPr>
      <w:r>
        <w:t xml:space="preserve">report in the ILR that a learner has a learning support need associated with an identified learning aim, by entering code LSF1 in the ‘Learning Delivery Funding and Monitoring’ field and entering the corresponding dates in the ‘Date applies from’ and ‘Date applies to’ fields. This does not apply to any non-formula tailored learning </w:t>
      </w:r>
    </w:p>
    <w:p w14:paraId="4543FE94" w14:textId="77777777" w:rsidR="00232AC6" w:rsidRDefault="005E4D6A" w:rsidP="00F066F7">
      <w:pPr>
        <w:pStyle w:val="ListParagraph"/>
        <w:widowControl/>
        <w:numPr>
          <w:ilvl w:val="0"/>
          <w:numId w:val="66"/>
        </w:numPr>
        <w:shd w:val="clear" w:color="auto" w:fill="FFFFFF"/>
        <w:autoSpaceDE/>
        <w:autoSpaceDN/>
        <w:spacing w:after="300"/>
      </w:pPr>
      <w:proofErr w:type="gramStart"/>
      <w:r>
        <w:t>learning</w:t>
      </w:r>
      <w:proofErr w:type="gramEnd"/>
      <w:r>
        <w:t xml:space="preserve"> support funding can only be claimed for each month in which reasonable adjustments are provided to the learner and where evidence of costs can be provided. For months in which no reasonable adjustments are necessary, or no costs have been incurred, a claim for learning support funding must not be made </w:t>
      </w:r>
    </w:p>
    <w:p w14:paraId="0F2AF4C3" w14:textId="77777777" w:rsidR="00AC4F71" w:rsidRDefault="005E4D6A" w:rsidP="003A425A">
      <w:pPr>
        <w:widowControl/>
        <w:shd w:val="clear" w:color="auto" w:fill="FFFFFF"/>
        <w:autoSpaceDE/>
        <w:autoSpaceDN/>
        <w:spacing w:after="300"/>
      </w:pPr>
      <w:r>
        <w:t xml:space="preserve">All learning support claims must be reported in the ILR. To claim any costs that exceed the fixed monthly rate, up to £19,000 you must also use the earnings adjustment statement (EAS) (https://www.gov.uk/government/publications/how-to-submit-your-earningsadjustment-statement-2024-to-2025). For any costs over £19,000 please see the next section for exceptional learning support. </w:t>
      </w:r>
    </w:p>
    <w:p w14:paraId="6B7D9783" w14:textId="77777777" w:rsidR="00CC6424" w:rsidRDefault="005E4D6A" w:rsidP="003A425A">
      <w:pPr>
        <w:widowControl/>
        <w:shd w:val="clear" w:color="auto" w:fill="FFFFFF"/>
        <w:autoSpaceDE/>
        <w:autoSpaceDN/>
        <w:spacing w:after="300"/>
      </w:pPr>
      <w:r>
        <w:t xml:space="preserve">You must keep evidence of these additional costs in the evidence pack. You must only record the excess amount on the EAS, not the whole learning support cost. </w:t>
      </w:r>
    </w:p>
    <w:p w14:paraId="100EADFE" w14:textId="77777777" w:rsidR="00CC6424" w:rsidRPr="00CC6424"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CC6424">
        <w:rPr>
          <w:rFonts w:eastAsia="Times New Roman"/>
          <w:b/>
          <w:bCs/>
          <w:color w:val="0B0C0C"/>
          <w:sz w:val="36"/>
          <w:szCs w:val="36"/>
          <w:lang w:val="en-GB" w:eastAsia="en-GB"/>
          <w14:ligatures w14:val="none"/>
        </w:rPr>
        <w:t>Exceptional learning support claims above £19,000</w:t>
      </w:r>
    </w:p>
    <w:p w14:paraId="1408B4FD" w14:textId="77777777" w:rsidR="00FD3685" w:rsidRDefault="005E4D6A" w:rsidP="003A425A">
      <w:pPr>
        <w:widowControl/>
        <w:shd w:val="clear" w:color="auto" w:fill="FFFFFF"/>
        <w:autoSpaceDE/>
        <w:autoSpaceDN/>
        <w:spacing w:after="300"/>
      </w:pPr>
      <w:r>
        <w:t xml:space="preserve">If a learner needs significant levels of support to start or continue learning and has support costs of more than £19,000 in a funding year, you can claim exceptional learning support (ELS) but only for the amount above £19,000. The amount up to £19,000 should be claimed through the monthly rate and any excess funding through the EAS. Learners aged 19 to 24 who require significant levels of support should have an EHC plan provided by their local authority and, therefore, would access funding from their local authority. </w:t>
      </w:r>
    </w:p>
    <w:p w14:paraId="04505E81" w14:textId="77777777" w:rsidR="002D67ED" w:rsidRDefault="005E4D6A" w:rsidP="003A425A">
      <w:pPr>
        <w:widowControl/>
        <w:shd w:val="clear" w:color="auto" w:fill="FFFFFF"/>
        <w:autoSpaceDE/>
        <w:autoSpaceDN/>
        <w:spacing w:after="300"/>
      </w:pPr>
      <w:r w:rsidRPr="000D246B">
        <w:t xml:space="preserve">You must submit ELS claims </w:t>
      </w:r>
      <w:r w:rsidR="00195F78" w:rsidRPr="000D246B">
        <w:t xml:space="preserve">to EMCCA </w:t>
      </w:r>
      <w:r w:rsidRPr="000D246B">
        <w:t xml:space="preserve">at the beginning of the learner’s </w:t>
      </w:r>
      <w:proofErr w:type="spellStart"/>
      <w:r w:rsidRPr="000D246B">
        <w:t>programme</w:t>
      </w:r>
      <w:proofErr w:type="spellEnd"/>
      <w:r w:rsidRPr="000D246B">
        <w:t>, or when you identify the learner requires support costs more than £19,000 in a funding year, by completing and sending the ELS claims document (https://www.gov.uk/government/publications/exceptional-learning-support-cost</w:t>
      </w:r>
      <w:r w:rsidR="00195F78" w:rsidRPr="000D246B">
        <w:t>-</w:t>
      </w:r>
      <w:r w:rsidRPr="000D246B">
        <w:t>form).</w:t>
      </w:r>
      <w:r>
        <w:t xml:space="preserve"> </w:t>
      </w:r>
    </w:p>
    <w:p w14:paraId="176B21D2" w14:textId="77777777" w:rsidR="00F871CC" w:rsidRDefault="005E4D6A" w:rsidP="003A425A">
      <w:pPr>
        <w:widowControl/>
        <w:shd w:val="clear" w:color="auto" w:fill="FFFFFF"/>
        <w:autoSpaceDE/>
        <w:autoSpaceDN/>
        <w:spacing w:after="300"/>
      </w:pPr>
      <w:r>
        <w:t xml:space="preserve">To claim exceptional learning support for a learner aged 19 to 24 you must confirm why the individual does not have an EHC plan. This should be a letter or email from the learner’s local authority stating the reason(s) why the individual does not need an EHC plan. </w:t>
      </w:r>
    </w:p>
    <w:p w14:paraId="245EFE5D" w14:textId="77777777" w:rsidR="00F871CC" w:rsidRDefault="005E4D6A" w:rsidP="003A425A">
      <w:pPr>
        <w:widowControl/>
        <w:shd w:val="clear" w:color="auto" w:fill="FFFFFF"/>
        <w:autoSpaceDE/>
        <w:autoSpaceDN/>
        <w:spacing w:after="300"/>
      </w:pPr>
      <w:r>
        <w:lastRenderedPageBreak/>
        <w:t xml:space="preserve">When you claim exceptional learning support you must explain why you have claimed the amount you have, which would be linked to the learner’s assessment and planned learning support claim. You must only claim amounts for your costs of providing the support to the learner and not include any indirect costs or overheads. </w:t>
      </w:r>
    </w:p>
    <w:p w14:paraId="560B06A2" w14:textId="77777777" w:rsidR="00F871CC" w:rsidRPr="00F67F01"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F67F01">
        <w:rPr>
          <w:rFonts w:eastAsia="Times New Roman"/>
          <w:b/>
          <w:bCs/>
          <w:color w:val="0B0C0C"/>
          <w:sz w:val="36"/>
          <w:szCs w:val="36"/>
          <w:lang w:val="en-GB" w:eastAsia="en-GB"/>
          <w14:ligatures w14:val="none"/>
        </w:rPr>
        <w:t xml:space="preserve">Learner support </w:t>
      </w:r>
    </w:p>
    <w:p w14:paraId="3AC3B52F" w14:textId="77777777" w:rsidR="00F67F01" w:rsidRDefault="005E4D6A" w:rsidP="003A425A">
      <w:pPr>
        <w:widowControl/>
        <w:shd w:val="clear" w:color="auto" w:fill="FFFFFF"/>
        <w:autoSpaceDE/>
        <w:autoSpaceDN/>
        <w:spacing w:after="300"/>
      </w:pPr>
      <w:r>
        <w:t xml:space="preserve">Learner support is available to provide financial support for learners with a specific financial hardship preventing them from taking part/continuing in learning. Before you award support to a learner, you must identify their needs within the following ‘categories’. </w:t>
      </w:r>
    </w:p>
    <w:p w14:paraId="45F380E8" w14:textId="77777777" w:rsidR="00E864E7" w:rsidRDefault="005E4D6A" w:rsidP="00F066F7">
      <w:pPr>
        <w:pStyle w:val="ListParagraph"/>
        <w:widowControl/>
        <w:numPr>
          <w:ilvl w:val="0"/>
          <w:numId w:val="67"/>
        </w:numPr>
        <w:shd w:val="clear" w:color="auto" w:fill="FFFFFF"/>
        <w:autoSpaceDE/>
        <w:autoSpaceDN/>
        <w:spacing w:after="300"/>
      </w:pPr>
      <w:r>
        <w:t xml:space="preserve">Hardship funding – general financial support for financially disadvantaged learners to support participation learning </w:t>
      </w:r>
    </w:p>
    <w:p w14:paraId="3E47DF85" w14:textId="77777777" w:rsidR="00E864E7" w:rsidRDefault="005E4D6A" w:rsidP="00F066F7">
      <w:pPr>
        <w:pStyle w:val="ListParagraph"/>
        <w:widowControl/>
        <w:numPr>
          <w:ilvl w:val="0"/>
          <w:numId w:val="67"/>
        </w:numPr>
        <w:shd w:val="clear" w:color="auto" w:fill="FFFFFF"/>
        <w:autoSpaceDE/>
        <w:autoSpaceDN/>
        <w:spacing w:after="300"/>
      </w:pPr>
      <w:r>
        <w:t xml:space="preserve">20+ childcare funding – for learners aged 20 or older on the first day of learning who are at risk of not starting or continuing learning because of childcare costs </w:t>
      </w:r>
    </w:p>
    <w:p w14:paraId="2B85C627" w14:textId="77777777" w:rsidR="00E864E7" w:rsidRDefault="005E4D6A" w:rsidP="00F066F7">
      <w:pPr>
        <w:pStyle w:val="ListParagraph"/>
        <w:widowControl/>
        <w:numPr>
          <w:ilvl w:val="0"/>
          <w:numId w:val="67"/>
        </w:numPr>
        <w:shd w:val="clear" w:color="auto" w:fill="FFFFFF"/>
        <w:autoSpaceDE/>
        <w:autoSpaceDN/>
        <w:spacing w:after="300"/>
      </w:pPr>
      <w:r>
        <w:t xml:space="preserve">Care to Learn top up for 19-year-olds </w:t>
      </w:r>
    </w:p>
    <w:p w14:paraId="5D6C6193" w14:textId="1E5CBCBD" w:rsidR="00E864E7" w:rsidRDefault="005E4D6A" w:rsidP="00F066F7">
      <w:pPr>
        <w:pStyle w:val="ListParagraph"/>
        <w:widowControl/>
        <w:numPr>
          <w:ilvl w:val="0"/>
          <w:numId w:val="67"/>
        </w:numPr>
        <w:shd w:val="clear" w:color="auto" w:fill="FFFFFF"/>
        <w:autoSpaceDE/>
        <w:autoSpaceDN/>
        <w:spacing w:after="300"/>
      </w:pPr>
      <w:r>
        <w:t xml:space="preserve">Residential Access funding – to support </w:t>
      </w:r>
      <w:r w:rsidR="00F62F46">
        <w:t>EMCCA</w:t>
      </w:r>
      <w:r>
        <w:t xml:space="preserve"> funded ASF learners (set out in the who we fund section) where they need to live away from home </w:t>
      </w:r>
      <w:proofErr w:type="gramStart"/>
      <w:r>
        <w:t>in order to</w:t>
      </w:r>
      <w:proofErr w:type="gramEnd"/>
      <w:r>
        <w:t xml:space="preserve"> access provision </w:t>
      </w:r>
    </w:p>
    <w:p w14:paraId="620DB47C" w14:textId="77777777" w:rsidR="00E864E7" w:rsidRDefault="005E4D6A" w:rsidP="00F066F7">
      <w:pPr>
        <w:pStyle w:val="ListParagraph"/>
        <w:widowControl/>
        <w:numPr>
          <w:ilvl w:val="0"/>
          <w:numId w:val="67"/>
        </w:numPr>
        <w:shd w:val="clear" w:color="auto" w:fill="FFFFFF"/>
        <w:autoSpaceDE/>
        <w:autoSpaceDN/>
        <w:spacing w:after="300"/>
      </w:pPr>
      <w:r>
        <w:t xml:space="preserve">ICT devices and connectivity – to support disadvantaged learners who cannot undertake online delivery without this provision </w:t>
      </w:r>
    </w:p>
    <w:p w14:paraId="5DF39021" w14:textId="77777777" w:rsidR="001E4C40" w:rsidRDefault="005E4D6A" w:rsidP="003A425A">
      <w:pPr>
        <w:widowControl/>
        <w:shd w:val="clear" w:color="auto" w:fill="FFFFFF"/>
        <w:autoSpaceDE/>
        <w:autoSpaceDN/>
        <w:spacing w:after="300"/>
      </w:pPr>
      <w:r>
        <w:t xml:space="preserve">You must not claim more than 5% of your total learner support as administration expenditure. You must document your process for managing your administration costs over the current funding year and record, report and retain evidence on spending for each of the categories. You must follow these rules and claim learner support using the appropriate method as set out below. </w:t>
      </w:r>
    </w:p>
    <w:p w14:paraId="1CD27450" w14:textId="77777777" w:rsidR="001E4C40" w:rsidRDefault="005E4D6A" w:rsidP="003A425A">
      <w:pPr>
        <w:widowControl/>
        <w:shd w:val="clear" w:color="auto" w:fill="FFFFFF"/>
        <w:autoSpaceDE/>
        <w:autoSpaceDN/>
        <w:spacing w:after="300"/>
      </w:pPr>
      <w:r>
        <w:t xml:space="preserve">You must: </w:t>
      </w:r>
    </w:p>
    <w:p w14:paraId="2ED78D3B" w14:textId="77777777" w:rsidR="001E4C40" w:rsidRDefault="005E4D6A" w:rsidP="00F066F7">
      <w:pPr>
        <w:pStyle w:val="ListParagraph"/>
        <w:widowControl/>
        <w:numPr>
          <w:ilvl w:val="0"/>
          <w:numId w:val="68"/>
        </w:numPr>
        <w:shd w:val="clear" w:color="auto" w:fill="FFFFFF"/>
        <w:autoSpaceDE/>
        <w:autoSpaceDN/>
        <w:spacing w:after="300"/>
      </w:pPr>
      <w:r>
        <w:t xml:space="preserve">have criteria for how you will administer and distribute your funds; these must reflect the principles of equality and diversity and be available to learners and to us on request </w:t>
      </w:r>
    </w:p>
    <w:p w14:paraId="610A644C" w14:textId="77777777" w:rsidR="004635F7" w:rsidRDefault="005E4D6A" w:rsidP="00F066F7">
      <w:pPr>
        <w:pStyle w:val="ListParagraph"/>
        <w:widowControl/>
        <w:numPr>
          <w:ilvl w:val="0"/>
          <w:numId w:val="68"/>
        </w:numPr>
        <w:shd w:val="clear" w:color="auto" w:fill="FFFFFF"/>
        <w:autoSpaceDE/>
        <w:autoSpaceDN/>
        <w:spacing w:after="300"/>
      </w:pPr>
      <w:r>
        <w:t xml:space="preserve">assess and record the learner’s needs, demonstrating the need for support – you must record this information and retain in the evidence pack </w:t>
      </w:r>
    </w:p>
    <w:p w14:paraId="49BB4FB6" w14:textId="0A7E014B" w:rsidR="000A27C0" w:rsidRDefault="005E4D6A" w:rsidP="00F066F7">
      <w:pPr>
        <w:pStyle w:val="ListParagraph"/>
        <w:widowControl/>
        <w:numPr>
          <w:ilvl w:val="0"/>
          <w:numId w:val="68"/>
        </w:numPr>
        <w:shd w:val="clear" w:color="auto" w:fill="FFFFFF"/>
        <w:autoSpaceDE/>
        <w:autoSpaceDN/>
        <w:spacing w:after="300"/>
      </w:pPr>
      <w:r>
        <w:t>report the appropriate Learner Support Reason codes in the ‘Learner Funding and Monitoring’ fields in the ILR. This does not apply to non</w:t>
      </w:r>
      <w:r w:rsidR="000A27C0">
        <w:t>-</w:t>
      </w:r>
      <w:r>
        <w:t xml:space="preserve">formula tailored learning </w:t>
      </w:r>
    </w:p>
    <w:p w14:paraId="7C25384D" w14:textId="4E40474D" w:rsidR="007767D4" w:rsidRDefault="005E4D6A" w:rsidP="00F066F7">
      <w:pPr>
        <w:pStyle w:val="ListParagraph"/>
        <w:widowControl/>
        <w:numPr>
          <w:ilvl w:val="0"/>
          <w:numId w:val="68"/>
        </w:numPr>
        <w:shd w:val="clear" w:color="auto" w:fill="FFFFFF"/>
        <w:autoSpaceDE/>
        <w:autoSpaceDN/>
        <w:spacing w:after="300"/>
      </w:pPr>
      <w:r>
        <w:t>complete funding claims</w:t>
      </w:r>
      <w:r w:rsidR="007767D4">
        <w:t xml:space="preserve"> or EAS</w:t>
      </w:r>
      <w:r>
        <w:t xml:space="preserve"> throughout the year in line with </w:t>
      </w:r>
      <w:r w:rsidR="008E3435">
        <w:t xml:space="preserve">EMCCA </w:t>
      </w:r>
      <w:r>
        <w:t xml:space="preserve">guidance </w:t>
      </w:r>
    </w:p>
    <w:p w14:paraId="07F06801" w14:textId="77777777" w:rsidR="0031616D" w:rsidRDefault="005E4D6A" w:rsidP="00F066F7">
      <w:pPr>
        <w:pStyle w:val="ListParagraph"/>
        <w:widowControl/>
        <w:numPr>
          <w:ilvl w:val="0"/>
          <w:numId w:val="68"/>
        </w:numPr>
        <w:shd w:val="clear" w:color="auto" w:fill="FFFFFF"/>
        <w:autoSpaceDE/>
        <w:autoSpaceDN/>
        <w:spacing w:after="300"/>
      </w:pPr>
      <w:r>
        <w:t xml:space="preserve">consider the availability of other support for learners, for example from </w:t>
      </w:r>
      <w:proofErr w:type="spellStart"/>
      <w:r>
        <w:t>Jobcentre</w:t>
      </w:r>
      <w:proofErr w:type="spellEnd"/>
      <w:r>
        <w:t xml:space="preserve"> Plus</w:t>
      </w:r>
    </w:p>
    <w:p w14:paraId="646CA01B" w14:textId="77777777" w:rsidR="00E47F18" w:rsidRDefault="005E4D6A" w:rsidP="00F066F7">
      <w:pPr>
        <w:pStyle w:val="ListParagraph"/>
        <w:widowControl/>
        <w:numPr>
          <w:ilvl w:val="0"/>
          <w:numId w:val="68"/>
        </w:numPr>
        <w:shd w:val="clear" w:color="auto" w:fill="FFFFFF"/>
        <w:autoSpaceDE/>
        <w:autoSpaceDN/>
        <w:spacing w:after="300"/>
      </w:pPr>
      <w:r>
        <w:t xml:space="preserve">make it clear to learners it is their responsibility to tell DWP about any learner support they are receiving from you, as learner support payments may affect their eligibility to state benefits </w:t>
      </w:r>
    </w:p>
    <w:p w14:paraId="54333C83" w14:textId="77777777" w:rsidR="0074519B" w:rsidRDefault="005E4D6A" w:rsidP="00F066F7">
      <w:pPr>
        <w:pStyle w:val="ListParagraph"/>
        <w:widowControl/>
        <w:numPr>
          <w:ilvl w:val="0"/>
          <w:numId w:val="68"/>
        </w:numPr>
        <w:shd w:val="clear" w:color="auto" w:fill="FFFFFF"/>
        <w:autoSpaceDE/>
        <w:autoSpaceDN/>
        <w:spacing w:after="300"/>
      </w:pPr>
      <w:r>
        <w:t>use either ASF or loans bursary to support specific provision funded by either ASF or ALL where a learner is on 2 courses at the same time</w:t>
      </w:r>
    </w:p>
    <w:p w14:paraId="1A4B0022" w14:textId="77777777" w:rsidR="0084589B" w:rsidRDefault="005E4D6A" w:rsidP="00F066F7">
      <w:pPr>
        <w:pStyle w:val="ListParagraph"/>
        <w:widowControl/>
        <w:numPr>
          <w:ilvl w:val="0"/>
          <w:numId w:val="68"/>
        </w:numPr>
        <w:shd w:val="clear" w:color="auto" w:fill="FFFFFF"/>
        <w:autoSpaceDE/>
        <w:autoSpaceDN/>
        <w:spacing w:after="300"/>
      </w:pPr>
      <w:r>
        <w:t xml:space="preserve">You must not use learner support funds for any of the following: </w:t>
      </w:r>
    </w:p>
    <w:p w14:paraId="1A93DF93" w14:textId="77777777" w:rsidR="0084589B" w:rsidRDefault="005E4D6A" w:rsidP="00F066F7">
      <w:pPr>
        <w:pStyle w:val="ListParagraph"/>
        <w:widowControl/>
        <w:numPr>
          <w:ilvl w:val="0"/>
          <w:numId w:val="68"/>
        </w:numPr>
        <w:shd w:val="clear" w:color="auto" w:fill="FFFFFF"/>
        <w:autoSpaceDE/>
        <w:autoSpaceDN/>
        <w:spacing w:after="300"/>
      </w:pPr>
      <w:r>
        <w:t xml:space="preserve">essential equipment or facilities if the learner is eligible for full funding </w:t>
      </w:r>
      <w:proofErr w:type="gramStart"/>
      <w:r>
        <w:t>with the exception of</w:t>
      </w:r>
      <w:proofErr w:type="gramEnd"/>
      <w:r>
        <w:t xml:space="preserve"> the items covered in the first clause of the hardship section and the </w:t>
      </w:r>
      <w:proofErr w:type="gramStart"/>
      <w:r>
        <w:t>flexibilities</w:t>
      </w:r>
      <w:proofErr w:type="gramEnd"/>
      <w:r>
        <w:t xml:space="preserve"> in ICT devices and connectivity section </w:t>
      </w:r>
    </w:p>
    <w:p w14:paraId="33803304" w14:textId="77777777" w:rsidR="006F512B" w:rsidRDefault="005E4D6A" w:rsidP="00F066F7">
      <w:pPr>
        <w:pStyle w:val="ListParagraph"/>
        <w:widowControl/>
        <w:numPr>
          <w:ilvl w:val="0"/>
          <w:numId w:val="68"/>
        </w:numPr>
        <w:shd w:val="clear" w:color="auto" w:fill="FFFFFF"/>
        <w:autoSpaceDE/>
        <w:autoSpaceDN/>
        <w:spacing w:after="300"/>
      </w:pPr>
      <w:r>
        <w:t xml:space="preserve">a learner in custody or released on temporary </w:t>
      </w:r>
      <w:proofErr w:type="spellStart"/>
      <w:r>
        <w:t>licence</w:t>
      </w:r>
      <w:proofErr w:type="spellEnd"/>
      <w:r>
        <w:t xml:space="preserve"> </w:t>
      </w:r>
    </w:p>
    <w:p w14:paraId="515A3E86" w14:textId="77777777" w:rsidR="006776DF" w:rsidRDefault="005E4D6A" w:rsidP="00F066F7">
      <w:pPr>
        <w:pStyle w:val="ListParagraph"/>
        <w:widowControl/>
        <w:numPr>
          <w:ilvl w:val="0"/>
          <w:numId w:val="68"/>
        </w:numPr>
        <w:shd w:val="clear" w:color="auto" w:fill="FFFFFF"/>
        <w:autoSpaceDE/>
        <w:autoSpaceDN/>
        <w:spacing w:after="300"/>
      </w:pPr>
      <w:r>
        <w:t>a learner carrying out a higher education course or learning aims fully funded from other sources</w:t>
      </w:r>
    </w:p>
    <w:p w14:paraId="1C70A1DA" w14:textId="77777777" w:rsidR="006776DF" w:rsidRDefault="005E4D6A" w:rsidP="00F066F7">
      <w:pPr>
        <w:pStyle w:val="ListParagraph"/>
        <w:widowControl/>
        <w:numPr>
          <w:ilvl w:val="0"/>
          <w:numId w:val="68"/>
        </w:numPr>
        <w:shd w:val="clear" w:color="auto" w:fill="FFFFFF"/>
        <w:autoSpaceDE/>
        <w:autoSpaceDN/>
        <w:spacing w:after="300"/>
      </w:pPr>
      <w:r>
        <w:t>to pay attendance allowances or achievement and attendance bonuses</w:t>
      </w:r>
    </w:p>
    <w:p w14:paraId="68F89EA7" w14:textId="77777777" w:rsidR="006776DF" w:rsidRPr="006776DF"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6776DF">
        <w:rPr>
          <w:rFonts w:eastAsia="Times New Roman"/>
          <w:b/>
          <w:bCs/>
          <w:color w:val="0B0C0C"/>
          <w:sz w:val="36"/>
          <w:szCs w:val="36"/>
          <w:lang w:val="en-GB" w:eastAsia="en-GB"/>
          <w14:ligatures w14:val="none"/>
        </w:rPr>
        <w:t xml:space="preserve">Hardship </w:t>
      </w:r>
    </w:p>
    <w:p w14:paraId="588DD83B" w14:textId="77777777" w:rsidR="006776DF" w:rsidRDefault="005E4D6A" w:rsidP="003A425A">
      <w:pPr>
        <w:widowControl/>
        <w:shd w:val="clear" w:color="auto" w:fill="FFFFFF"/>
        <w:autoSpaceDE/>
        <w:autoSpaceDN/>
        <w:spacing w:after="300"/>
      </w:pPr>
      <w:r>
        <w:t xml:space="preserve">You can use hardship funds for the following: </w:t>
      </w:r>
    </w:p>
    <w:p w14:paraId="0941E95B" w14:textId="77777777" w:rsidR="00712AE2" w:rsidRDefault="005E4D6A" w:rsidP="00F066F7">
      <w:pPr>
        <w:pStyle w:val="ListParagraph"/>
        <w:widowControl/>
        <w:numPr>
          <w:ilvl w:val="0"/>
          <w:numId w:val="69"/>
        </w:numPr>
        <w:shd w:val="clear" w:color="auto" w:fill="FFFFFF"/>
        <w:autoSpaceDE/>
        <w:autoSpaceDN/>
        <w:spacing w:after="300"/>
      </w:pPr>
      <w:r>
        <w:lastRenderedPageBreak/>
        <w:t xml:space="preserve">course-related costs, including course trips, books and equipment (where costs are not included in the funding rate) </w:t>
      </w:r>
    </w:p>
    <w:p w14:paraId="215B2705" w14:textId="77777777" w:rsidR="00712AE2" w:rsidRDefault="005E4D6A" w:rsidP="00F066F7">
      <w:pPr>
        <w:pStyle w:val="ListParagraph"/>
        <w:widowControl/>
        <w:numPr>
          <w:ilvl w:val="0"/>
          <w:numId w:val="69"/>
        </w:numPr>
        <w:shd w:val="clear" w:color="auto" w:fill="FFFFFF"/>
        <w:autoSpaceDE/>
        <w:autoSpaceDN/>
        <w:spacing w:after="300"/>
      </w:pPr>
      <w:r>
        <w:t xml:space="preserve">support with domestic emergencies and emergency accommodation provided by others, or by providing items or services or cash direct to the learner, this can be in the form of a grant or repayable loan provided by you transport costs (but not make a block contribution to post-16 transport partnerships or routinely fund </w:t>
      </w:r>
    </w:p>
    <w:p w14:paraId="4146B046" w14:textId="77777777" w:rsidR="00D0651A" w:rsidRDefault="005E4D6A" w:rsidP="00F066F7">
      <w:pPr>
        <w:pStyle w:val="ListParagraph"/>
        <w:widowControl/>
        <w:numPr>
          <w:ilvl w:val="0"/>
          <w:numId w:val="69"/>
        </w:numPr>
        <w:shd w:val="clear" w:color="auto" w:fill="FFFFFF"/>
        <w:autoSpaceDE/>
        <w:autoSpaceDN/>
        <w:spacing w:after="300"/>
      </w:pPr>
      <w:r>
        <w:t xml:space="preserve">transport costs covered in the local authority’s legal duty for learners of sixth form age) examination fees accreditation fees, professional membership fees and any fees or charges due to external bodies </w:t>
      </w:r>
    </w:p>
    <w:p w14:paraId="29D4F4C6" w14:textId="77777777" w:rsidR="00D0651A" w:rsidRDefault="005E4D6A" w:rsidP="00F066F7">
      <w:pPr>
        <w:pStyle w:val="ListParagraph"/>
        <w:widowControl/>
        <w:numPr>
          <w:ilvl w:val="0"/>
          <w:numId w:val="69"/>
        </w:numPr>
        <w:shd w:val="clear" w:color="auto" w:fill="FFFFFF"/>
        <w:autoSpaceDE/>
        <w:autoSpaceDN/>
        <w:spacing w:after="300"/>
      </w:pPr>
      <w:r>
        <w:t xml:space="preserve">your registration fees </w:t>
      </w:r>
    </w:p>
    <w:p w14:paraId="711AA50B" w14:textId="77777777" w:rsidR="00D0651A" w:rsidRDefault="005E4D6A" w:rsidP="003A425A">
      <w:pPr>
        <w:widowControl/>
        <w:shd w:val="clear" w:color="auto" w:fill="FFFFFF"/>
        <w:autoSpaceDE/>
        <w:autoSpaceDN/>
        <w:spacing w:after="300"/>
      </w:pPr>
      <w:r>
        <w:t xml:space="preserve">In exceptional circumstances, you can use hardship funds to assist with course fees for learners who need financial support to start or stay in learning. If an asylum seeker is eligible for provision, you may provide learner support in the form of course-related books, equipment, cash payments or a travel pass. </w:t>
      </w:r>
    </w:p>
    <w:p w14:paraId="2EB66912" w14:textId="77777777" w:rsidR="00D0651A" w:rsidRPr="00D0651A"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D0651A">
        <w:rPr>
          <w:rFonts w:eastAsia="Times New Roman"/>
          <w:b/>
          <w:bCs/>
          <w:color w:val="0B0C0C"/>
          <w:sz w:val="36"/>
          <w:szCs w:val="36"/>
          <w:lang w:val="en-GB" w:eastAsia="en-GB"/>
          <w14:ligatures w14:val="none"/>
        </w:rPr>
        <w:t>Childcare</w:t>
      </w:r>
    </w:p>
    <w:p w14:paraId="576123E5" w14:textId="77777777" w:rsidR="00D0651A" w:rsidRDefault="005E4D6A" w:rsidP="003A425A">
      <w:pPr>
        <w:widowControl/>
        <w:shd w:val="clear" w:color="auto" w:fill="FFFFFF"/>
        <w:autoSpaceDE/>
        <w:autoSpaceDN/>
        <w:spacing w:after="300"/>
      </w:pPr>
      <w:r>
        <w:t xml:space="preserve">For 20+ learners you can only use childcare funding to pay for childcare with a childminder, provider or childminder agency, registered with Ofsted. </w:t>
      </w:r>
    </w:p>
    <w:p w14:paraId="6BA83353" w14:textId="77777777" w:rsidR="00D0651A" w:rsidRDefault="005E4D6A" w:rsidP="003A425A">
      <w:pPr>
        <w:widowControl/>
        <w:shd w:val="clear" w:color="auto" w:fill="FFFFFF"/>
        <w:autoSpaceDE/>
        <w:autoSpaceDN/>
        <w:spacing w:after="300"/>
      </w:pPr>
      <w:r>
        <w:t xml:space="preserve">You must not use childcare funding to: </w:t>
      </w:r>
    </w:p>
    <w:p w14:paraId="79A12765" w14:textId="77777777" w:rsidR="00D0651A" w:rsidRDefault="005E4D6A" w:rsidP="00F066F7">
      <w:pPr>
        <w:pStyle w:val="ListParagraph"/>
        <w:widowControl/>
        <w:numPr>
          <w:ilvl w:val="0"/>
          <w:numId w:val="70"/>
        </w:numPr>
        <w:shd w:val="clear" w:color="auto" w:fill="FFFFFF"/>
        <w:autoSpaceDE/>
        <w:autoSpaceDN/>
        <w:spacing w:after="300"/>
      </w:pPr>
      <w:r>
        <w:t xml:space="preserve">fund informal childcare, such as that provided by a relative </w:t>
      </w:r>
    </w:p>
    <w:p w14:paraId="31BDD36C" w14:textId="77777777" w:rsidR="00D0651A" w:rsidRDefault="005E4D6A" w:rsidP="00F066F7">
      <w:pPr>
        <w:pStyle w:val="ListParagraph"/>
        <w:widowControl/>
        <w:numPr>
          <w:ilvl w:val="0"/>
          <w:numId w:val="70"/>
        </w:numPr>
        <w:shd w:val="clear" w:color="auto" w:fill="FFFFFF"/>
        <w:autoSpaceDE/>
        <w:autoSpaceDN/>
        <w:spacing w:after="300"/>
      </w:pPr>
      <w:r>
        <w:t>set up childcare places or to make a financial contribution to the costs of a crèche</w:t>
      </w:r>
    </w:p>
    <w:p w14:paraId="6577FED8" w14:textId="77777777" w:rsidR="006D620E" w:rsidRDefault="005E4D6A" w:rsidP="003A425A">
      <w:pPr>
        <w:widowControl/>
        <w:shd w:val="clear" w:color="auto" w:fill="FFFFFF"/>
        <w:autoSpaceDE/>
        <w:autoSpaceDN/>
        <w:spacing w:after="300"/>
      </w:pPr>
      <w:r>
        <w:t xml:space="preserve">Learner support may be used to “top up” childcare costs for </w:t>
      </w:r>
      <w:proofErr w:type="gramStart"/>
      <w:r>
        <w:t>19 year old</w:t>
      </w:r>
      <w:proofErr w:type="gramEnd"/>
      <w:r>
        <w:t xml:space="preserve"> learners receiving care to learn funding if their costs exceed the weekly maximum rates for that scheme. </w:t>
      </w:r>
    </w:p>
    <w:p w14:paraId="755025D5" w14:textId="77777777" w:rsidR="006D620E" w:rsidRDefault="005E4D6A" w:rsidP="003A425A">
      <w:pPr>
        <w:widowControl/>
        <w:shd w:val="clear" w:color="auto" w:fill="FFFFFF"/>
        <w:autoSpaceDE/>
        <w:autoSpaceDN/>
        <w:spacing w:after="300"/>
      </w:pPr>
      <w:r>
        <w:t xml:space="preserve">The top up may only be applied to childcare provision eligible under the Care to Learn scheme (https://www.gov.uk/government/publications/care-to-learnguidance) rules. The provider must hold evidence that the maximum amount is being paid under care to learn to confirm that a top up is required. </w:t>
      </w:r>
    </w:p>
    <w:p w14:paraId="06FF189B" w14:textId="77777777" w:rsidR="006D620E" w:rsidRDefault="005E4D6A" w:rsidP="003A425A">
      <w:pPr>
        <w:widowControl/>
        <w:shd w:val="clear" w:color="auto" w:fill="FFFFFF"/>
        <w:autoSpaceDE/>
        <w:autoSpaceDN/>
        <w:spacing w:after="300"/>
      </w:pPr>
      <w:r>
        <w:t xml:space="preserve">Any top up </w:t>
      </w:r>
      <w:proofErr w:type="gramStart"/>
      <w:r>
        <w:t>paid</w:t>
      </w:r>
      <w:proofErr w:type="gramEnd"/>
      <w:r>
        <w:t xml:space="preserve"> must be made in line with care to learn guidance and paid directly to the childcare provider. </w:t>
      </w:r>
    </w:p>
    <w:p w14:paraId="060091DC" w14:textId="77777777" w:rsidR="006D620E" w:rsidRDefault="005E4D6A" w:rsidP="003A425A">
      <w:pPr>
        <w:widowControl/>
        <w:shd w:val="clear" w:color="auto" w:fill="FFFFFF"/>
        <w:autoSpaceDE/>
        <w:autoSpaceDN/>
        <w:spacing w:after="300"/>
      </w:pPr>
      <w:r>
        <w:t xml:space="preserve">Providers must claim for care to learn top-up through learner support – 20+ childcare category. </w:t>
      </w:r>
    </w:p>
    <w:p w14:paraId="14F8572F" w14:textId="77777777" w:rsidR="006D620E" w:rsidRDefault="005E4D6A" w:rsidP="003A425A">
      <w:pPr>
        <w:widowControl/>
        <w:shd w:val="clear" w:color="auto" w:fill="FFFFFF"/>
        <w:autoSpaceDE/>
        <w:autoSpaceDN/>
        <w:spacing w:after="300"/>
      </w:pPr>
      <w:r>
        <w:t xml:space="preserve">To claim learner support to top-up care to learn providers must follow the same process currently set out in the learner support section. </w:t>
      </w:r>
    </w:p>
    <w:p w14:paraId="185760C9" w14:textId="77777777" w:rsidR="006D620E" w:rsidRPr="006D620E"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6D620E">
        <w:rPr>
          <w:rFonts w:eastAsia="Times New Roman"/>
          <w:b/>
          <w:bCs/>
          <w:color w:val="0B0C0C"/>
          <w:sz w:val="36"/>
          <w:szCs w:val="36"/>
          <w:lang w:val="en-GB" w:eastAsia="en-GB"/>
          <w14:ligatures w14:val="none"/>
        </w:rPr>
        <w:t xml:space="preserve">Residential access funding </w:t>
      </w:r>
    </w:p>
    <w:p w14:paraId="38C137CF" w14:textId="5E5A86ED" w:rsidR="00C87BD6" w:rsidRDefault="00C87BD6" w:rsidP="003A425A">
      <w:pPr>
        <w:widowControl/>
        <w:shd w:val="clear" w:color="auto" w:fill="FFFFFF"/>
        <w:autoSpaceDE/>
        <w:autoSpaceDN/>
        <w:spacing w:after="300"/>
      </w:pPr>
      <w:r>
        <w:t xml:space="preserve">This is not applicable to EMCCA </w:t>
      </w:r>
      <w:r w:rsidR="00661486">
        <w:t xml:space="preserve">Learning </w:t>
      </w:r>
      <w:proofErr w:type="spellStart"/>
      <w:r w:rsidR="00661486">
        <w:t>Organisations</w:t>
      </w:r>
      <w:proofErr w:type="spellEnd"/>
      <w:r w:rsidR="00D66523">
        <w:t xml:space="preserve"> and must not be claimed.</w:t>
      </w:r>
    </w:p>
    <w:p w14:paraId="1DBA81D6" w14:textId="77777777" w:rsidR="00661486" w:rsidRPr="00661486"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661486">
        <w:rPr>
          <w:rFonts w:eastAsia="Times New Roman"/>
          <w:b/>
          <w:bCs/>
          <w:color w:val="0B0C0C"/>
          <w:sz w:val="36"/>
          <w:szCs w:val="36"/>
          <w:lang w:val="en-GB" w:eastAsia="en-GB"/>
          <w14:ligatures w14:val="none"/>
        </w:rPr>
        <w:t>ICT devices and connectivity</w:t>
      </w:r>
    </w:p>
    <w:p w14:paraId="49DE0803" w14:textId="77777777" w:rsidR="00DD57B1" w:rsidRDefault="005E4D6A" w:rsidP="003A425A">
      <w:pPr>
        <w:widowControl/>
        <w:shd w:val="clear" w:color="auto" w:fill="FFFFFF"/>
        <w:autoSpaceDE/>
        <w:autoSpaceDN/>
        <w:spacing w:after="300"/>
      </w:pPr>
      <w:r>
        <w:t xml:space="preserve">You can support disadvantaged learners who are undertaking classroom or blended learning to continue to participate via online learning where the learner does not have: </w:t>
      </w:r>
    </w:p>
    <w:p w14:paraId="4B72612B" w14:textId="77777777" w:rsidR="00DD57B1" w:rsidRDefault="005E4D6A" w:rsidP="00F066F7">
      <w:pPr>
        <w:pStyle w:val="ListParagraph"/>
        <w:widowControl/>
        <w:numPr>
          <w:ilvl w:val="0"/>
          <w:numId w:val="71"/>
        </w:numPr>
        <w:shd w:val="clear" w:color="auto" w:fill="FFFFFF"/>
        <w:autoSpaceDE/>
        <w:autoSpaceDN/>
        <w:spacing w:after="300"/>
      </w:pPr>
      <w:r>
        <w:t xml:space="preserve">internet access at home, and/or </w:t>
      </w:r>
    </w:p>
    <w:p w14:paraId="0B832C2B" w14:textId="77777777" w:rsidR="007020BA" w:rsidRDefault="005E4D6A" w:rsidP="00F066F7">
      <w:pPr>
        <w:pStyle w:val="ListParagraph"/>
        <w:widowControl/>
        <w:numPr>
          <w:ilvl w:val="0"/>
          <w:numId w:val="71"/>
        </w:numPr>
        <w:shd w:val="clear" w:color="auto" w:fill="FFFFFF"/>
        <w:autoSpaceDE/>
        <w:autoSpaceDN/>
        <w:spacing w:after="300"/>
      </w:pPr>
      <w:r>
        <w:t xml:space="preserve">a suitable device, for example a laptop or tablet, to </w:t>
      </w:r>
      <w:proofErr w:type="gramStart"/>
      <w:r>
        <w:t>compete</w:t>
      </w:r>
      <w:proofErr w:type="gramEnd"/>
      <w:r>
        <w:t xml:space="preserve"> the necessary online course work </w:t>
      </w:r>
    </w:p>
    <w:p w14:paraId="5E731565" w14:textId="77777777" w:rsidR="007020BA" w:rsidRDefault="005E4D6A" w:rsidP="003A425A">
      <w:pPr>
        <w:widowControl/>
        <w:shd w:val="clear" w:color="auto" w:fill="FFFFFF"/>
        <w:autoSpaceDE/>
        <w:autoSpaceDN/>
        <w:spacing w:after="300"/>
      </w:pPr>
      <w:r>
        <w:t xml:space="preserve">You must secure value for money when purchasing IT devices and/or internet access including: </w:t>
      </w:r>
    </w:p>
    <w:p w14:paraId="6A08489B" w14:textId="77777777" w:rsidR="007020BA" w:rsidRDefault="005E4D6A" w:rsidP="00F066F7">
      <w:pPr>
        <w:pStyle w:val="ListParagraph"/>
        <w:widowControl/>
        <w:numPr>
          <w:ilvl w:val="0"/>
          <w:numId w:val="72"/>
        </w:numPr>
        <w:shd w:val="clear" w:color="auto" w:fill="FFFFFF"/>
        <w:autoSpaceDE/>
        <w:autoSpaceDN/>
        <w:spacing w:after="300"/>
      </w:pPr>
      <w:r>
        <w:lastRenderedPageBreak/>
        <w:t xml:space="preserve">deploying any unused devices before you purchase new ones </w:t>
      </w:r>
    </w:p>
    <w:p w14:paraId="69274D98" w14:textId="77777777" w:rsidR="007020BA" w:rsidRDefault="005E4D6A" w:rsidP="00F066F7">
      <w:pPr>
        <w:pStyle w:val="ListParagraph"/>
        <w:widowControl/>
        <w:numPr>
          <w:ilvl w:val="0"/>
          <w:numId w:val="72"/>
        </w:numPr>
        <w:shd w:val="clear" w:color="auto" w:fill="FFFFFF"/>
        <w:autoSpaceDE/>
        <w:autoSpaceDN/>
        <w:spacing w:after="300"/>
      </w:pPr>
      <w:r>
        <w:t xml:space="preserve">exploring options to access low cost second hand or recycled devices </w:t>
      </w:r>
    </w:p>
    <w:p w14:paraId="328F81E0" w14:textId="77777777" w:rsidR="00FC6F0E" w:rsidRDefault="005E4D6A" w:rsidP="00F066F7">
      <w:pPr>
        <w:pStyle w:val="ListParagraph"/>
        <w:widowControl/>
        <w:numPr>
          <w:ilvl w:val="0"/>
          <w:numId w:val="72"/>
        </w:numPr>
        <w:shd w:val="clear" w:color="auto" w:fill="FFFFFF"/>
        <w:autoSpaceDE/>
        <w:autoSpaceDN/>
        <w:spacing w:after="300"/>
      </w:pPr>
      <w:r>
        <w:t xml:space="preserve">avoiding entering long term contract arrangements </w:t>
      </w:r>
    </w:p>
    <w:p w14:paraId="43D40B1C" w14:textId="77777777" w:rsidR="00FC6F0E" w:rsidRDefault="005E4D6A" w:rsidP="00F066F7">
      <w:pPr>
        <w:pStyle w:val="ListParagraph"/>
        <w:widowControl/>
        <w:numPr>
          <w:ilvl w:val="0"/>
          <w:numId w:val="72"/>
        </w:numPr>
        <w:shd w:val="clear" w:color="auto" w:fill="FFFFFF"/>
        <w:autoSpaceDE/>
        <w:autoSpaceDN/>
        <w:spacing w:after="300"/>
      </w:pPr>
      <w:r>
        <w:t xml:space="preserve">holding a record of actual costs for any </w:t>
      </w:r>
    </w:p>
    <w:p w14:paraId="03BA4846" w14:textId="77777777" w:rsidR="00D67AFB" w:rsidRDefault="005E4D6A" w:rsidP="003A425A">
      <w:pPr>
        <w:widowControl/>
        <w:shd w:val="clear" w:color="auto" w:fill="FFFFFF"/>
        <w:autoSpaceDE/>
        <w:autoSpaceDN/>
        <w:spacing w:after="300"/>
      </w:pPr>
      <w:r>
        <w:t xml:space="preserve">IT devices and/or internet access bought for this purpose and make this available to us, if asked IT devices you purchase must only be loaned out to learners and returned at the end of their learning aim to allow them to be re-used by other learners. Learners must sign a declaration, confirming: </w:t>
      </w:r>
    </w:p>
    <w:p w14:paraId="0EA83F28" w14:textId="77777777" w:rsidR="00D67AFB" w:rsidRDefault="005E4D6A" w:rsidP="00F066F7">
      <w:pPr>
        <w:pStyle w:val="ListParagraph"/>
        <w:widowControl/>
        <w:numPr>
          <w:ilvl w:val="0"/>
          <w:numId w:val="74"/>
        </w:numPr>
        <w:shd w:val="clear" w:color="auto" w:fill="FFFFFF"/>
        <w:autoSpaceDE/>
        <w:autoSpaceDN/>
        <w:spacing w:after="300"/>
      </w:pPr>
      <w:r>
        <w:t xml:space="preserve">they will return the device when their online learning aim(s) is complete, or if they leave before completing their learning </w:t>
      </w:r>
    </w:p>
    <w:p w14:paraId="22B55808" w14:textId="77777777" w:rsidR="00D67AFB" w:rsidRDefault="005E4D6A" w:rsidP="00F066F7">
      <w:pPr>
        <w:pStyle w:val="ListParagraph"/>
        <w:widowControl/>
        <w:numPr>
          <w:ilvl w:val="0"/>
          <w:numId w:val="74"/>
        </w:numPr>
        <w:shd w:val="clear" w:color="auto" w:fill="FFFFFF"/>
        <w:autoSpaceDE/>
        <w:autoSpaceDN/>
        <w:spacing w:after="300"/>
      </w:pPr>
      <w:r>
        <w:t xml:space="preserve">they will return the device in the same condition in which they received it </w:t>
      </w:r>
    </w:p>
    <w:p w14:paraId="4A19221A" w14:textId="77777777" w:rsidR="00D67AFB" w:rsidRDefault="005E4D6A" w:rsidP="003A425A">
      <w:pPr>
        <w:widowControl/>
        <w:shd w:val="clear" w:color="auto" w:fill="FFFFFF"/>
        <w:autoSpaceDE/>
        <w:autoSpaceDN/>
        <w:spacing w:after="300"/>
      </w:pPr>
      <w:r>
        <w:t xml:space="preserve">You must maintain an up-to-date record of the loan and return of devices to learners. </w:t>
      </w:r>
    </w:p>
    <w:p w14:paraId="0496ABA1" w14:textId="77777777" w:rsidR="00D67AFB" w:rsidRDefault="005E4D6A" w:rsidP="003A425A">
      <w:pPr>
        <w:widowControl/>
        <w:shd w:val="clear" w:color="auto" w:fill="FFFFFF"/>
        <w:autoSpaceDE/>
        <w:autoSpaceDN/>
        <w:spacing w:after="300"/>
      </w:pPr>
      <w:r>
        <w:t xml:space="preserve">You must record the following evidence in the learner’s evidence pack: </w:t>
      </w:r>
    </w:p>
    <w:p w14:paraId="45429A5D" w14:textId="77777777" w:rsidR="00510779" w:rsidRDefault="005E4D6A" w:rsidP="00F066F7">
      <w:pPr>
        <w:pStyle w:val="ListParagraph"/>
        <w:widowControl/>
        <w:numPr>
          <w:ilvl w:val="0"/>
          <w:numId w:val="73"/>
        </w:numPr>
        <w:shd w:val="clear" w:color="auto" w:fill="FFFFFF"/>
        <w:autoSpaceDE/>
        <w:autoSpaceDN/>
        <w:spacing w:after="300"/>
      </w:pPr>
      <w:r>
        <w:t xml:space="preserve">the outcome of the assessment undertaken to identify the learner’s individual needs </w:t>
      </w:r>
    </w:p>
    <w:p w14:paraId="63113F82" w14:textId="77777777" w:rsidR="00510779" w:rsidRDefault="005E4D6A" w:rsidP="00F066F7">
      <w:pPr>
        <w:pStyle w:val="ListParagraph"/>
        <w:widowControl/>
        <w:numPr>
          <w:ilvl w:val="0"/>
          <w:numId w:val="73"/>
        </w:numPr>
        <w:shd w:val="clear" w:color="auto" w:fill="FFFFFF"/>
        <w:autoSpaceDE/>
        <w:autoSpaceDN/>
        <w:spacing w:after="300"/>
      </w:pPr>
      <w:r>
        <w:t xml:space="preserve">the learner declaration referred to above </w:t>
      </w:r>
    </w:p>
    <w:p w14:paraId="6A4DCEDB" w14:textId="77777777" w:rsidR="00506791" w:rsidRPr="00506791" w:rsidRDefault="005E4D6A" w:rsidP="003A425A">
      <w:pPr>
        <w:widowControl/>
        <w:shd w:val="clear" w:color="auto" w:fill="FFFFFF"/>
        <w:autoSpaceDE/>
        <w:autoSpaceDN/>
        <w:spacing w:after="300"/>
        <w:rPr>
          <w:rFonts w:eastAsia="Times New Roman"/>
          <w:b/>
          <w:bCs/>
          <w:color w:val="0B0C0C"/>
          <w:sz w:val="36"/>
          <w:szCs w:val="36"/>
          <w:lang w:val="en-GB" w:eastAsia="en-GB"/>
          <w14:ligatures w14:val="none"/>
        </w:rPr>
      </w:pPr>
      <w:r w:rsidRPr="00506791">
        <w:rPr>
          <w:rFonts w:eastAsia="Times New Roman"/>
          <w:b/>
          <w:bCs/>
          <w:color w:val="0B0C0C"/>
          <w:sz w:val="36"/>
          <w:szCs w:val="36"/>
          <w:lang w:val="en-GB" w:eastAsia="en-GB"/>
          <w14:ligatures w14:val="none"/>
        </w:rPr>
        <w:t xml:space="preserve">Job outcome payments </w:t>
      </w:r>
    </w:p>
    <w:p w14:paraId="38C19D7E" w14:textId="77777777" w:rsidR="00506791" w:rsidRDefault="005E4D6A" w:rsidP="003A425A">
      <w:pPr>
        <w:widowControl/>
        <w:shd w:val="clear" w:color="auto" w:fill="FFFFFF"/>
        <w:autoSpaceDE/>
        <w:autoSpaceDN/>
        <w:spacing w:after="300"/>
      </w:pPr>
      <w:r>
        <w:t xml:space="preserve">The earnings method principles changed for grant funded providers starting aims on or after 1 August 2024. In previous years 20% of funding was held back and only earned on achievement of the learning aim; this will continue </w:t>
      </w:r>
      <w:proofErr w:type="gramStart"/>
      <w:r>
        <w:t>for</w:t>
      </w:r>
      <w:proofErr w:type="gramEnd"/>
      <w:r>
        <w:t xml:space="preserve"> procured contracts. This 20% element will continue to be earned on completion for grant-funded providers for new starts from 1 August 2024. We therefore refer to ‘achievement /completion’ and ‘achieves/completes’ to reflect the difference. For more </w:t>
      </w:r>
      <w:proofErr w:type="gramStart"/>
      <w:r>
        <w:t>information</w:t>
      </w:r>
      <w:proofErr w:type="gramEnd"/>
      <w:r>
        <w:t xml:space="preserve"> please refer to the funding rates and formula guidance (https://www.gov.uk/government/publications/adult-skills</w:t>
      </w:r>
      <w:r w:rsidR="00506791">
        <w:t>-</w:t>
      </w:r>
      <w:r>
        <w:t xml:space="preserve">fund-funding-rates-and-formula). </w:t>
      </w:r>
    </w:p>
    <w:p w14:paraId="69377185" w14:textId="77777777" w:rsidR="003C6DD6" w:rsidRDefault="005E4D6A" w:rsidP="003A425A">
      <w:pPr>
        <w:widowControl/>
        <w:shd w:val="clear" w:color="auto" w:fill="FFFFFF"/>
        <w:autoSpaceDE/>
        <w:autoSpaceDN/>
        <w:spacing w:after="300"/>
      </w:pPr>
      <w:r>
        <w:t xml:space="preserve">For fully funded learners who are unemployed we will pay 50% of the completion/achievement payment if they start a job before completing/achieving the learning aim. If the learner then completes/achieves the learning aim, we will pay the remaining achievement payment. The following conditions apply: </w:t>
      </w:r>
    </w:p>
    <w:p w14:paraId="2F3E1E95" w14:textId="77777777" w:rsidR="003C6DD6" w:rsidRDefault="005E4D6A" w:rsidP="00F066F7">
      <w:pPr>
        <w:pStyle w:val="ListParagraph"/>
        <w:widowControl/>
        <w:numPr>
          <w:ilvl w:val="0"/>
          <w:numId w:val="75"/>
        </w:numPr>
        <w:shd w:val="clear" w:color="auto" w:fill="FFFFFF"/>
        <w:autoSpaceDE/>
        <w:autoSpaceDN/>
        <w:spacing w:after="300"/>
      </w:pPr>
      <w:proofErr w:type="gramStart"/>
      <w:r>
        <w:t>the</w:t>
      </w:r>
      <w:proofErr w:type="gramEnd"/>
      <w:r>
        <w:t xml:space="preserve"> learner must provide you with evidence through a </w:t>
      </w:r>
      <w:proofErr w:type="gramStart"/>
      <w:r>
        <w:t>declaration,</w:t>
      </w:r>
      <w:proofErr w:type="gramEnd"/>
      <w:r>
        <w:t xml:space="preserve"> that they have a job for at least 16 hours or more a week for 4 consecutive weeks </w:t>
      </w:r>
    </w:p>
    <w:p w14:paraId="02CFC295" w14:textId="0B18D2DA" w:rsidR="003C6DD6" w:rsidRDefault="005E4D6A" w:rsidP="00F066F7">
      <w:pPr>
        <w:pStyle w:val="ListParagraph"/>
        <w:widowControl/>
        <w:numPr>
          <w:ilvl w:val="0"/>
          <w:numId w:val="75"/>
        </w:numPr>
        <w:shd w:val="clear" w:color="auto" w:fill="FFFFFF"/>
        <w:autoSpaceDE/>
        <w:autoSpaceDN/>
        <w:spacing w:after="300"/>
      </w:pPr>
      <w:r>
        <w:t>where the learner was claiming benefits relating to unemployment, they must also declare that they have stopped claiming these</w:t>
      </w:r>
    </w:p>
    <w:p w14:paraId="44990F1E" w14:textId="77777777" w:rsidR="00195705" w:rsidRDefault="00195705" w:rsidP="00C87753">
      <w:pPr>
        <w:widowControl/>
        <w:shd w:val="clear" w:color="auto" w:fill="FFFFFF"/>
        <w:autoSpaceDE/>
        <w:autoSpaceDN/>
        <w:spacing w:after="300"/>
        <w:rPr>
          <w:b/>
          <w:bCs/>
          <w:lang w:val="en-GB"/>
        </w:rPr>
      </w:pPr>
    </w:p>
    <w:p w14:paraId="0F41D4CB" w14:textId="77777777" w:rsidR="00195705" w:rsidRDefault="00195705" w:rsidP="00C87753">
      <w:pPr>
        <w:widowControl/>
        <w:shd w:val="clear" w:color="auto" w:fill="FFFFFF"/>
        <w:autoSpaceDE/>
        <w:autoSpaceDN/>
        <w:spacing w:after="300"/>
        <w:rPr>
          <w:b/>
          <w:bCs/>
          <w:lang w:val="en-GB"/>
        </w:rPr>
      </w:pPr>
    </w:p>
    <w:p w14:paraId="235E92EC" w14:textId="77777777" w:rsidR="00195705" w:rsidRDefault="00195705" w:rsidP="00C87753">
      <w:pPr>
        <w:widowControl/>
        <w:shd w:val="clear" w:color="auto" w:fill="FFFFFF"/>
        <w:autoSpaceDE/>
        <w:autoSpaceDN/>
        <w:spacing w:after="300"/>
        <w:rPr>
          <w:b/>
          <w:bCs/>
          <w:lang w:val="en-GB"/>
        </w:rPr>
      </w:pPr>
    </w:p>
    <w:p w14:paraId="2343F67B" w14:textId="77777777" w:rsidR="00195705" w:rsidRDefault="00195705" w:rsidP="00C87753">
      <w:pPr>
        <w:widowControl/>
        <w:shd w:val="clear" w:color="auto" w:fill="FFFFFF"/>
        <w:autoSpaceDE/>
        <w:autoSpaceDN/>
        <w:spacing w:after="300"/>
        <w:rPr>
          <w:b/>
          <w:bCs/>
          <w:lang w:val="en-GB"/>
        </w:rPr>
      </w:pPr>
    </w:p>
    <w:p w14:paraId="7E31567D" w14:textId="77777777" w:rsidR="00195705" w:rsidRDefault="00195705" w:rsidP="00C87753">
      <w:pPr>
        <w:widowControl/>
        <w:shd w:val="clear" w:color="auto" w:fill="FFFFFF"/>
        <w:autoSpaceDE/>
        <w:autoSpaceDN/>
        <w:spacing w:after="300"/>
        <w:rPr>
          <w:b/>
          <w:bCs/>
          <w:lang w:val="en-GB"/>
        </w:rPr>
      </w:pPr>
    </w:p>
    <w:p w14:paraId="58A7824D" w14:textId="77777777" w:rsidR="00195705" w:rsidRDefault="00195705" w:rsidP="00C87753">
      <w:pPr>
        <w:widowControl/>
        <w:shd w:val="clear" w:color="auto" w:fill="FFFFFF"/>
        <w:autoSpaceDE/>
        <w:autoSpaceDN/>
        <w:spacing w:after="300"/>
        <w:rPr>
          <w:b/>
          <w:bCs/>
          <w:lang w:val="en-GB"/>
        </w:rPr>
      </w:pPr>
    </w:p>
    <w:p w14:paraId="5658A4D0" w14:textId="77777777" w:rsidR="00195705" w:rsidRDefault="00195705" w:rsidP="00C87753">
      <w:pPr>
        <w:widowControl/>
        <w:shd w:val="clear" w:color="auto" w:fill="FFFFFF"/>
        <w:autoSpaceDE/>
        <w:autoSpaceDN/>
        <w:spacing w:after="300"/>
        <w:rPr>
          <w:b/>
          <w:bCs/>
          <w:lang w:val="en-GB"/>
        </w:rPr>
      </w:pPr>
    </w:p>
    <w:p w14:paraId="1A6842E5" w14:textId="77777777" w:rsidR="00195705" w:rsidRDefault="00195705" w:rsidP="00C87753">
      <w:pPr>
        <w:widowControl/>
        <w:shd w:val="clear" w:color="auto" w:fill="FFFFFF"/>
        <w:autoSpaceDE/>
        <w:autoSpaceDN/>
        <w:spacing w:after="300"/>
        <w:rPr>
          <w:b/>
          <w:bCs/>
          <w:lang w:val="en-GB"/>
        </w:rPr>
      </w:pPr>
    </w:p>
    <w:p w14:paraId="6BFDAE89" w14:textId="77777777" w:rsidR="00195705" w:rsidRDefault="00195705" w:rsidP="00C87753">
      <w:pPr>
        <w:widowControl/>
        <w:shd w:val="clear" w:color="auto" w:fill="FFFFFF"/>
        <w:autoSpaceDE/>
        <w:autoSpaceDN/>
        <w:spacing w:after="300"/>
        <w:rPr>
          <w:b/>
          <w:bCs/>
          <w:lang w:val="en-GB"/>
        </w:rPr>
      </w:pPr>
    </w:p>
    <w:p w14:paraId="5472BD9F" w14:textId="77777777" w:rsidR="00195705" w:rsidRDefault="00195705" w:rsidP="00C87753">
      <w:pPr>
        <w:widowControl/>
        <w:shd w:val="clear" w:color="auto" w:fill="FFFFFF"/>
        <w:autoSpaceDE/>
        <w:autoSpaceDN/>
        <w:spacing w:after="300"/>
        <w:rPr>
          <w:b/>
          <w:bCs/>
          <w:lang w:val="en-GB"/>
        </w:rPr>
      </w:pPr>
    </w:p>
    <w:p w14:paraId="71C98C56" w14:textId="77777777" w:rsidR="00195705" w:rsidRDefault="00195705" w:rsidP="00C87753">
      <w:pPr>
        <w:widowControl/>
        <w:shd w:val="clear" w:color="auto" w:fill="FFFFFF"/>
        <w:autoSpaceDE/>
        <w:autoSpaceDN/>
        <w:spacing w:after="300"/>
        <w:rPr>
          <w:b/>
          <w:bCs/>
          <w:lang w:val="en-GB"/>
        </w:rPr>
      </w:pPr>
    </w:p>
    <w:p w14:paraId="60D2A12E" w14:textId="77777777" w:rsidR="00195705" w:rsidRDefault="00195705" w:rsidP="00C87753">
      <w:pPr>
        <w:widowControl/>
        <w:shd w:val="clear" w:color="auto" w:fill="FFFFFF"/>
        <w:autoSpaceDE/>
        <w:autoSpaceDN/>
        <w:spacing w:after="300"/>
        <w:rPr>
          <w:b/>
          <w:bCs/>
          <w:lang w:val="en-GB"/>
        </w:rPr>
      </w:pPr>
    </w:p>
    <w:p w14:paraId="066BAEA1" w14:textId="77777777" w:rsidR="00195705" w:rsidRDefault="00195705" w:rsidP="00C87753">
      <w:pPr>
        <w:widowControl/>
        <w:shd w:val="clear" w:color="auto" w:fill="FFFFFF"/>
        <w:autoSpaceDE/>
        <w:autoSpaceDN/>
        <w:spacing w:after="300"/>
        <w:rPr>
          <w:b/>
          <w:bCs/>
          <w:lang w:val="en-GB"/>
        </w:rPr>
      </w:pPr>
    </w:p>
    <w:p w14:paraId="4ACC3B91" w14:textId="77777777" w:rsidR="00195705" w:rsidRDefault="00195705" w:rsidP="00C87753">
      <w:pPr>
        <w:widowControl/>
        <w:shd w:val="clear" w:color="auto" w:fill="FFFFFF"/>
        <w:autoSpaceDE/>
        <w:autoSpaceDN/>
        <w:spacing w:after="300"/>
        <w:rPr>
          <w:b/>
          <w:bCs/>
          <w:lang w:val="en-GB"/>
        </w:rPr>
      </w:pPr>
    </w:p>
    <w:p w14:paraId="1F527379" w14:textId="77777777" w:rsidR="00195705" w:rsidRDefault="00195705" w:rsidP="00C87753">
      <w:pPr>
        <w:widowControl/>
        <w:shd w:val="clear" w:color="auto" w:fill="FFFFFF"/>
        <w:autoSpaceDE/>
        <w:autoSpaceDN/>
        <w:spacing w:after="300"/>
        <w:rPr>
          <w:b/>
          <w:bCs/>
          <w:lang w:val="en-GB"/>
        </w:rPr>
      </w:pPr>
    </w:p>
    <w:p w14:paraId="1A0252FE" w14:textId="181601DF" w:rsidR="00C87753" w:rsidRPr="00C87753" w:rsidRDefault="00C87753" w:rsidP="00C87753">
      <w:pPr>
        <w:widowControl/>
        <w:shd w:val="clear" w:color="auto" w:fill="FFFFFF"/>
        <w:autoSpaceDE/>
        <w:autoSpaceDN/>
        <w:spacing w:after="300"/>
        <w:rPr>
          <w:b/>
          <w:bCs/>
          <w:lang w:val="en-GB"/>
        </w:rPr>
      </w:pPr>
      <w:r w:rsidRPr="00C87753">
        <w:rPr>
          <w:b/>
          <w:bCs/>
          <w:lang w:val="en-GB"/>
        </w:rPr>
        <w:t>Annex A: eligibility for funding</w:t>
      </w:r>
    </w:p>
    <w:p w14:paraId="6636A86C" w14:textId="77777777" w:rsidR="00C87753" w:rsidRPr="00C87753" w:rsidRDefault="00C87753" w:rsidP="00C87753">
      <w:pPr>
        <w:widowControl/>
        <w:shd w:val="clear" w:color="auto" w:fill="FFFFFF"/>
        <w:autoSpaceDE/>
        <w:autoSpaceDN/>
        <w:spacing w:after="300"/>
        <w:rPr>
          <w:lang w:val="en-GB"/>
        </w:rPr>
      </w:pPr>
      <w:r w:rsidRPr="00C87753">
        <w:rPr>
          <w:lang w:val="en-GB"/>
        </w:rPr>
        <w:t>This annex sets out the countries falling within the below categories as referenced in the </w:t>
      </w:r>
      <w:hyperlink r:id="rId59" w:anchor="eligibility" w:history="1">
        <w:r w:rsidRPr="00C87753">
          <w:rPr>
            <w:rStyle w:val="Hyperlink"/>
            <w:lang w:val="en-GB"/>
          </w:rPr>
          <w:t>residency eligibility</w:t>
        </w:r>
      </w:hyperlink>
      <w:r w:rsidRPr="00C87753">
        <w:rPr>
          <w:lang w:val="en-GB"/>
        </w:rPr>
        <w:t> section.</w:t>
      </w:r>
    </w:p>
    <w:p w14:paraId="59E82261"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British Overseas Territories</w:t>
      </w:r>
    </w:p>
    <w:p w14:paraId="397BD9B3"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Anguilla</w:t>
      </w:r>
    </w:p>
    <w:p w14:paraId="5F5B8889"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Bermuda</w:t>
      </w:r>
    </w:p>
    <w:p w14:paraId="5591C7CF"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British Antarctic Territory</w:t>
      </w:r>
    </w:p>
    <w:p w14:paraId="54AB3A72"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British Indian Ocean Territory</w:t>
      </w:r>
    </w:p>
    <w:p w14:paraId="47EE16FB"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British Virgin Islands</w:t>
      </w:r>
    </w:p>
    <w:p w14:paraId="13F486C9"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Cayman Islands</w:t>
      </w:r>
    </w:p>
    <w:p w14:paraId="26E37A34"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Falkland Islands</w:t>
      </w:r>
    </w:p>
    <w:p w14:paraId="7FD3E4AB"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Gibraltar</w:t>
      </w:r>
    </w:p>
    <w:p w14:paraId="7EF874C5"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Montserrat</w:t>
      </w:r>
    </w:p>
    <w:p w14:paraId="1CA4A520"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 xml:space="preserve">Pitcairn, Henderson Island, Ducie and </w:t>
      </w:r>
      <w:proofErr w:type="spellStart"/>
      <w:r w:rsidRPr="00C87753">
        <w:rPr>
          <w:lang w:val="en-GB"/>
        </w:rPr>
        <w:t>Oeno</w:t>
      </w:r>
      <w:proofErr w:type="spellEnd"/>
      <w:r w:rsidRPr="00C87753">
        <w:rPr>
          <w:lang w:val="en-GB"/>
        </w:rPr>
        <w:t xml:space="preserve"> Islands</w:t>
      </w:r>
    </w:p>
    <w:p w14:paraId="735F8454"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South Georgia and the South Sandwich Isles</w:t>
      </w:r>
    </w:p>
    <w:p w14:paraId="32648433"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St Helena and its dependencies (Ascension and Tristan da Cunha)</w:t>
      </w:r>
    </w:p>
    <w:p w14:paraId="553071C4" w14:textId="77777777" w:rsidR="00C87753" w:rsidRPr="00C87753" w:rsidRDefault="00C87753" w:rsidP="00F066F7">
      <w:pPr>
        <w:widowControl/>
        <w:numPr>
          <w:ilvl w:val="0"/>
          <w:numId w:val="76"/>
        </w:numPr>
        <w:shd w:val="clear" w:color="auto" w:fill="FFFFFF"/>
        <w:autoSpaceDE/>
        <w:autoSpaceDN/>
        <w:spacing w:after="300"/>
        <w:rPr>
          <w:lang w:val="en-GB"/>
        </w:rPr>
      </w:pPr>
      <w:r w:rsidRPr="00C87753">
        <w:rPr>
          <w:lang w:val="en-GB"/>
        </w:rPr>
        <w:t>Turks and Caicos Islands</w:t>
      </w:r>
    </w:p>
    <w:p w14:paraId="3E8952DB"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EEA</w:t>
      </w:r>
    </w:p>
    <w:p w14:paraId="353C6F8E" w14:textId="77777777" w:rsidR="00C87753" w:rsidRPr="00C87753" w:rsidRDefault="00C87753" w:rsidP="00C87753">
      <w:pPr>
        <w:widowControl/>
        <w:shd w:val="clear" w:color="auto" w:fill="FFFFFF"/>
        <w:autoSpaceDE/>
        <w:autoSpaceDN/>
        <w:spacing w:after="300"/>
        <w:rPr>
          <w:lang w:val="en-GB"/>
        </w:rPr>
      </w:pPr>
      <w:r w:rsidRPr="00C87753">
        <w:rPr>
          <w:lang w:val="en-GB"/>
        </w:rPr>
        <w:t>The EEA comprises of the following countries:</w:t>
      </w:r>
    </w:p>
    <w:p w14:paraId="6A9065D0" w14:textId="77777777" w:rsidR="00C87753" w:rsidRPr="00C87753" w:rsidRDefault="00C87753" w:rsidP="00F066F7">
      <w:pPr>
        <w:widowControl/>
        <w:numPr>
          <w:ilvl w:val="0"/>
          <w:numId w:val="77"/>
        </w:numPr>
        <w:shd w:val="clear" w:color="auto" w:fill="FFFFFF"/>
        <w:autoSpaceDE/>
        <w:autoSpaceDN/>
        <w:spacing w:after="300"/>
        <w:rPr>
          <w:lang w:val="en-GB"/>
        </w:rPr>
      </w:pPr>
      <w:r w:rsidRPr="00C87753">
        <w:rPr>
          <w:lang w:val="en-GB"/>
        </w:rPr>
        <w:lastRenderedPageBreak/>
        <w:t>All Member States of the European Union</w:t>
      </w:r>
    </w:p>
    <w:p w14:paraId="409EC47D" w14:textId="77777777" w:rsidR="00C87753" w:rsidRPr="00C87753" w:rsidRDefault="00C87753" w:rsidP="00C87753">
      <w:pPr>
        <w:widowControl/>
        <w:shd w:val="clear" w:color="auto" w:fill="FFFFFF"/>
        <w:autoSpaceDE/>
        <w:autoSpaceDN/>
        <w:spacing w:after="300"/>
        <w:rPr>
          <w:lang w:val="en-GB"/>
        </w:rPr>
      </w:pPr>
      <w:r w:rsidRPr="00C87753">
        <w:rPr>
          <w:lang w:val="en-GB"/>
        </w:rPr>
        <w:t>You can access a list of member states on the </w:t>
      </w:r>
      <w:hyperlink r:id="rId60" w:history="1">
        <w:r w:rsidRPr="00C87753">
          <w:rPr>
            <w:rStyle w:val="Hyperlink"/>
            <w:lang w:val="en-GB"/>
          </w:rPr>
          <w:t>EU website</w:t>
        </w:r>
      </w:hyperlink>
      <w:r w:rsidRPr="00C87753">
        <w:rPr>
          <w:lang w:val="en-GB"/>
        </w:rPr>
        <w:t>.</w:t>
      </w:r>
    </w:p>
    <w:p w14:paraId="25E4C6C7" w14:textId="77777777" w:rsidR="00C87753" w:rsidRPr="00C87753" w:rsidRDefault="00C87753" w:rsidP="00C87753">
      <w:pPr>
        <w:widowControl/>
        <w:shd w:val="clear" w:color="auto" w:fill="FFFFFF"/>
        <w:autoSpaceDE/>
        <w:autoSpaceDN/>
        <w:spacing w:after="300"/>
        <w:rPr>
          <w:lang w:val="en-GB"/>
        </w:rPr>
      </w:pPr>
      <w:r w:rsidRPr="00C87753">
        <w:rPr>
          <w:lang w:val="en-GB"/>
        </w:rPr>
        <w:t>With respect to EEA nationality, note that any Cypriot national living on any part of the island qualifies for EU residency and is considered an EU national.</w:t>
      </w:r>
    </w:p>
    <w:p w14:paraId="54AA9230" w14:textId="77777777" w:rsidR="00C87753" w:rsidRPr="00C87753" w:rsidRDefault="00C87753" w:rsidP="00F066F7">
      <w:pPr>
        <w:widowControl/>
        <w:numPr>
          <w:ilvl w:val="0"/>
          <w:numId w:val="78"/>
        </w:numPr>
        <w:shd w:val="clear" w:color="auto" w:fill="FFFFFF"/>
        <w:autoSpaceDE/>
        <w:autoSpaceDN/>
        <w:spacing w:after="300"/>
        <w:rPr>
          <w:lang w:val="en-GB"/>
        </w:rPr>
      </w:pPr>
      <w:r w:rsidRPr="00C87753">
        <w:rPr>
          <w:lang w:val="en-GB"/>
        </w:rPr>
        <w:t>Iceland</w:t>
      </w:r>
    </w:p>
    <w:p w14:paraId="2EB729BC" w14:textId="77777777" w:rsidR="00C87753" w:rsidRPr="00C87753" w:rsidRDefault="00C87753" w:rsidP="00F066F7">
      <w:pPr>
        <w:widowControl/>
        <w:numPr>
          <w:ilvl w:val="0"/>
          <w:numId w:val="78"/>
        </w:numPr>
        <w:shd w:val="clear" w:color="auto" w:fill="FFFFFF"/>
        <w:autoSpaceDE/>
        <w:autoSpaceDN/>
        <w:spacing w:after="300"/>
        <w:rPr>
          <w:lang w:val="en-GB"/>
        </w:rPr>
      </w:pPr>
      <w:r w:rsidRPr="00C87753">
        <w:rPr>
          <w:lang w:val="en-GB"/>
        </w:rPr>
        <w:t>Lichtenstein</w:t>
      </w:r>
    </w:p>
    <w:p w14:paraId="43C8D329" w14:textId="77777777" w:rsidR="00C87753" w:rsidRPr="00C87753" w:rsidRDefault="00C87753" w:rsidP="00F066F7">
      <w:pPr>
        <w:widowControl/>
        <w:numPr>
          <w:ilvl w:val="0"/>
          <w:numId w:val="78"/>
        </w:numPr>
        <w:shd w:val="clear" w:color="auto" w:fill="FFFFFF"/>
        <w:autoSpaceDE/>
        <w:autoSpaceDN/>
        <w:spacing w:after="300"/>
        <w:rPr>
          <w:lang w:val="en-GB"/>
        </w:rPr>
      </w:pPr>
      <w:r w:rsidRPr="00C87753">
        <w:rPr>
          <w:lang w:val="en-GB"/>
        </w:rPr>
        <w:t>Norway</w:t>
      </w:r>
    </w:p>
    <w:p w14:paraId="0A5998C6" w14:textId="77777777" w:rsidR="00C87753" w:rsidRPr="00C87753" w:rsidRDefault="00C87753" w:rsidP="00C87753">
      <w:pPr>
        <w:widowControl/>
        <w:shd w:val="clear" w:color="auto" w:fill="FFFFFF"/>
        <w:autoSpaceDE/>
        <w:autoSpaceDN/>
        <w:spacing w:after="300"/>
        <w:rPr>
          <w:lang w:val="en-GB"/>
        </w:rPr>
      </w:pPr>
      <w:r w:rsidRPr="00C87753">
        <w:rPr>
          <w:lang w:val="en-GB"/>
        </w:rPr>
        <w:t>The table below lists territories that are categorised as being within the EU and or territories that are categorised as being part of the listed countries such that they satisfy our residency requirements for the purposes of the ASF funding rules.</w:t>
      </w:r>
    </w:p>
    <w:tbl>
      <w:tblPr>
        <w:tblW w:w="8902" w:type="dxa"/>
        <w:shd w:val="clear" w:color="auto" w:fill="FFFFFF"/>
        <w:tblCellMar>
          <w:top w:w="15" w:type="dxa"/>
          <w:left w:w="15" w:type="dxa"/>
          <w:bottom w:w="15" w:type="dxa"/>
          <w:right w:w="15" w:type="dxa"/>
        </w:tblCellMar>
        <w:tblLook w:val="04A0" w:firstRow="1" w:lastRow="0" w:firstColumn="1" w:lastColumn="0" w:noHBand="0" w:noVBand="1"/>
      </w:tblPr>
      <w:tblGrid>
        <w:gridCol w:w="1487"/>
        <w:gridCol w:w="7415"/>
      </w:tblGrid>
      <w:tr w:rsidR="00C87753" w:rsidRPr="00C87753" w14:paraId="42CA2532"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2A46A558" w14:textId="77777777" w:rsidR="00C87753" w:rsidRPr="00C87753" w:rsidRDefault="00C87753" w:rsidP="00C87753">
            <w:pPr>
              <w:widowControl/>
              <w:shd w:val="clear" w:color="auto" w:fill="FFFFFF"/>
              <w:autoSpaceDE/>
              <w:autoSpaceDN/>
              <w:spacing w:after="300"/>
              <w:rPr>
                <w:lang w:val="en-GB"/>
              </w:rPr>
            </w:pPr>
            <w:r w:rsidRPr="00C87753">
              <w:rPr>
                <w:lang w:val="en-GB"/>
              </w:rPr>
              <w:t>Denmark</w:t>
            </w:r>
          </w:p>
        </w:tc>
        <w:tc>
          <w:tcPr>
            <w:tcW w:w="0" w:type="auto"/>
            <w:tcBorders>
              <w:bottom w:val="single" w:sz="6" w:space="0" w:color="B1B4B6"/>
            </w:tcBorders>
            <w:shd w:val="clear" w:color="auto" w:fill="FFFFFF"/>
            <w:tcMar>
              <w:top w:w="150" w:type="dxa"/>
              <w:left w:w="0" w:type="dxa"/>
              <w:bottom w:w="150" w:type="dxa"/>
              <w:right w:w="0" w:type="dxa"/>
            </w:tcMar>
            <w:hideMark/>
          </w:tcPr>
          <w:p w14:paraId="7341EA65"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Denmark:</w:t>
            </w:r>
            <w:r w:rsidRPr="00C87753">
              <w:rPr>
                <w:lang w:val="en-GB"/>
              </w:rPr>
              <w:br/>
              <w:t>Greenland</w:t>
            </w:r>
            <w:r w:rsidRPr="00C87753">
              <w:rPr>
                <w:lang w:val="en-GB"/>
              </w:rPr>
              <w:br/>
              <w:t>Faroe Islands</w:t>
            </w:r>
          </w:p>
        </w:tc>
      </w:tr>
      <w:tr w:rsidR="00C87753" w:rsidRPr="00C87753" w14:paraId="312986C7"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6001B66B" w14:textId="77777777" w:rsidR="00C87753" w:rsidRPr="00C87753" w:rsidRDefault="00C87753" w:rsidP="00C87753">
            <w:pPr>
              <w:widowControl/>
              <w:shd w:val="clear" w:color="auto" w:fill="FFFFFF"/>
              <w:autoSpaceDE/>
              <w:autoSpaceDN/>
              <w:spacing w:after="300"/>
              <w:rPr>
                <w:lang w:val="en-GB"/>
              </w:rPr>
            </w:pPr>
            <w:r w:rsidRPr="00C87753">
              <w:rPr>
                <w:lang w:val="en-GB"/>
              </w:rPr>
              <w:t>Finland</w:t>
            </w:r>
          </w:p>
        </w:tc>
        <w:tc>
          <w:tcPr>
            <w:tcW w:w="0" w:type="auto"/>
            <w:tcBorders>
              <w:bottom w:val="single" w:sz="6" w:space="0" w:color="B1B4B6"/>
            </w:tcBorders>
            <w:shd w:val="clear" w:color="auto" w:fill="FFFFFF"/>
            <w:tcMar>
              <w:top w:w="150" w:type="dxa"/>
              <w:left w:w="0" w:type="dxa"/>
              <w:bottom w:w="150" w:type="dxa"/>
              <w:right w:w="0" w:type="dxa"/>
            </w:tcMar>
            <w:hideMark/>
          </w:tcPr>
          <w:p w14:paraId="3CC01D1C"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Finland and the EU:</w:t>
            </w:r>
            <w:r w:rsidRPr="00C87753">
              <w:rPr>
                <w:lang w:val="en-GB"/>
              </w:rPr>
              <w:br/>
              <w:t>Aland islands</w:t>
            </w:r>
          </w:p>
        </w:tc>
      </w:tr>
      <w:tr w:rsidR="00C87753" w:rsidRPr="00C87753" w14:paraId="4B3CF622"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21243E56" w14:textId="77777777" w:rsidR="00C87753" w:rsidRPr="00C87753" w:rsidRDefault="00C87753" w:rsidP="00C87753">
            <w:pPr>
              <w:widowControl/>
              <w:shd w:val="clear" w:color="auto" w:fill="FFFFFF"/>
              <w:autoSpaceDE/>
              <w:autoSpaceDN/>
              <w:spacing w:after="300"/>
              <w:rPr>
                <w:lang w:val="en-GB"/>
              </w:rPr>
            </w:pPr>
            <w:r w:rsidRPr="00C87753">
              <w:rPr>
                <w:lang w:val="en-GB"/>
              </w:rPr>
              <w:t>France</w:t>
            </w:r>
          </w:p>
        </w:tc>
        <w:tc>
          <w:tcPr>
            <w:tcW w:w="0" w:type="auto"/>
            <w:tcBorders>
              <w:bottom w:val="single" w:sz="6" w:space="0" w:color="B1B4B6"/>
            </w:tcBorders>
            <w:shd w:val="clear" w:color="auto" w:fill="FFFFFF"/>
            <w:tcMar>
              <w:top w:w="150" w:type="dxa"/>
              <w:left w:w="0" w:type="dxa"/>
              <w:bottom w:w="150" w:type="dxa"/>
              <w:right w:w="0" w:type="dxa"/>
            </w:tcMar>
            <w:hideMark/>
          </w:tcPr>
          <w:p w14:paraId="06782C02"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France and the EU:</w:t>
            </w:r>
            <w:r w:rsidRPr="00C87753">
              <w:rPr>
                <w:lang w:val="en-GB"/>
              </w:rPr>
              <w:br/>
              <w:t>the French Overseas Department (DOMS) (Guadeloupe, Martinique, French Guiana (Guyana), Reunion and Saint-Pierre et Miquelon)</w:t>
            </w:r>
            <w:r w:rsidRPr="00C87753">
              <w:rPr>
                <w:lang w:val="en-GB"/>
              </w:rPr>
              <w:br/>
              <w:t>The following is part of France:</w:t>
            </w:r>
            <w:r w:rsidRPr="00C87753">
              <w:rPr>
                <w:lang w:val="en-GB"/>
              </w:rPr>
              <w:br/>
              <w:t>New Caledonia and its dependencies French Polynesia</w:t>
            </w:r>
            <w:r w:rsidRPr="00C87753">
              <w:rPr>
                <w:lang w:val="en-GB"/>
              </w:rPr>
              <w:br/>
              <w:t>Saint Barthélemy</w:t>
            </w:r>
          </w:p>
        </w:tc>
      </w:tr>
      <w:tr w:rsidR="00C87753" w:rsidRPr="00C87753" w14:paraId="371D6831"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7CBB5309" w14:textId="77777777" w:rsidR="00C87753" w:rsidRPr="00C87753" w:rsidRDefault="00C87753" w:rsidP="00C87753">
            <w:pPr>
              <w:widowControl/>
              <w:shd w:val="clear" w:color="auto" w:fill="FFFFFF"/>
              <w:autoSpaceDE/>
              <w:autoSpaceDN/>
              <w:spacing w:after="300"/>
              <w:rPr>
                <w:lang w:val="en-GB"/>
              </w:rPr>
            </w:pPr>
            <w:r w:rsidRPr="00C87753">
              <w:rPr>
                <w:lang w:val="en-GB"/>
              </w:rPr>
              <w:t>Germany</w:t>
            </w:r>
          </w:p>
        </w:tc>
        <w:tc>
          <w:tcPr>
            <w:tcW w:w="0" w:type="auto"/>
            <w:tcBorders>
              <w:bottom w:val="single" w:sz="6" w:space="0" w:color="B1B4B6"/>
            </w:tcBorders>
            <w:shd w:val="clear" w:color="auto" w:fill="FFFFFF"/>
            <w:tcMar>
              <w:top w:w="150" w:type="dxa"/>
              <w:left w:w="0" w:type="dxa"/>
              <w:bottom w:w="150" w:type="dxa"/>
              <w:right w:w="0" w:type="dxa"/>
            </w:tcMar>
            <w:hideMark/>
          </w:tcPr>
          <w:p w14:paraId="396D748F"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Germany and the EU:</w:t>
            </w:r>
            <w:r w:rsidRPr="00C87753">
              <w:rPr>
                <w:lang w:val="en-GB"/>
              </w:rPr>
              <w:br/>
              <w:t>Tax-free port of Heligoland</w:t>
            </w:r>
          </w:p>
        </w:tc>
      </w:tr>
      <w:tr w:rsidR="00C87753" w:rsidRPr="00C87753" w14:paraId="17251CE4"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7E32FC42" w14:textId="77777777" w:rsidR="00C87753" w:rsidRPr="00C87753" w:rsidRDefault="00C87753" w:rsidP="00C87753">
            <w:pPr>
              <w:widowControl/>
              <w:shd w:val="clear" w:color="auto" w:fill="FFFFFF"/>
              <w:autoSpaceDE/>
              <w:autoSpaceDN/>
              <w:spacing w:after="300"/>
              <w:rPr>
                <w:lang w:val="en-GB"/>
              </w:rPr>
            </w:pPr>
            <w:r w:rsidRPr="00C87753">
              <w:rPr>
                <w:lang w:val="en-GB"/>
              </w:rPr>
              <w:t>Netherlands</w:t>
            </w:r>
          </w:p>
        </w:tc>
        <w:tc>
          <w:tcPr>
            <w:tcW w:w="0" w:type="auto"/>
            <w:tcBorders>
              <w:bottom w:val="single" w:sz="6" w:space="0" w:color="B1B4B6"/>
            </w:tcBorders>
            <w:shd w:val="clear" w:color="auto" w:fill="FFFFFF"/>
            <w:tcMar>
              <w:top w:w="150" w:type="dxa"/>
              <w:left w:w="0" w:type="dxa"/>
              <w:bottom w:w="150" w:type="dxa"/>
              <w:right w:w="0" w:type="dxa"/>
            </w:tcMar>
            <w:hideMark/>
          </w:tcPr>
          <w:p w14:paraId="050475BA"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the Netherlands:</w:t>
            </w:r>
            <w:r w:rsidRPr="00C87753">
              <w:rPr>
                <w:lang w:val="en-GB"/>
              </w:rPr>
              <w:br/>
              <w:t>Antilles (Bonaire, Curacao, Saba, St Eustatius and St Maarten)</w:t>
            </w:r>
            <w:r w:rsidRPr="00C87753">
              <w:rPr>
                <w:lang w:val="en-GB"/>
              </w:rPr>
              <w:br/>
              <w:t>Aruba</w:t>
            </w:r>
          </w:p>
        </w:tc>
      </w:tr>
      <w:tr w:rsidR="00C87753" w:rsidRPr="00C87753" w14:paraId="5CA0F7C2"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05D212C6" w14:textId="77777777" w:rsidR="00C87753" w:rsidRPr="00C87753" w:rsidRDefault="00C87753" w:rsidP="00C87753">
            <w:pPr>
              <w:widowControl/>
              <w:shd w:val="clear" w:color="auto" w:fill="FFFFFF"/>
              <w:autoSpaceDE/>
              <w:autoSpaceDN/>
              <w:spacing w:after="300"/>
              <w:rPr>
                <w:lang w:val="en-GB"/>
              </w:rPr>
            </w:pPr>
            <w:r w:rsidRPr="00C87753">
              <w:rPr>
                <w:lang w:val="en-GB"/>
              </w:rPr>
              <w:t>Portugal</w:t>
            </w:r>
          </w:p>
        </w:tc>
        <w:tc>
          <w:tcPr>
            <w:tcW w:w="0" w:type="auto"/>
            <w:tcBorders>
              <w:bottom w:val="single" w:sz="6" w:space="0" w:color="B1B4B6"/>
            </w:tcBorders>
            <w:shd w:val="clear" w:color="auto" w:fill="FFFFFF"/>
            <w:tcMar>
              <w:top w:w="150" w:type="dxa"/>
              <w:left w:w="0" w:type="dxa"/>
              <w:bottom w:w="150" w:type="dxa"/>
              <w:right w:w="0" w:type="dxa"/>
            </w:tcMar>
            <w:hideMark/>
          </w:tcPr>
          <w:p w14:paraId="6726F564"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Portugal and the EU:</w:t>
            </w:r>
            <w:r w:rsidRPr="00C87753">
              <w:rPr>
                <w:lang w:val="en-GB"/>
              </w:rPr>
              <w:br/>
              <w:t>Madeira</w:t>
            </w:r>
            <w:r w:rsidRPr="00C87753">
              <w:rPr>
                <w:lang w:val="en-GB"/>
              </w:rPr>
              <w:br/>
              <w:t>The Azores</w:t>
            </w:r>
          </w:p>
        </w:tc>
      </w:tr>
      <w:tr w:rsidR="00C87753" w:rsidRPr="00C87753" w14:paraId="44884FA5" w14:textId="77777777" w:rsidTr="00C87753">
        <w:tc>
          <w:tcPr>
            <w:tcW w:w="0" w:type="auto"/>
            <w:tcBorders>
              <w:bottom w:val="single" w:sz="6" w:space="0" w:color="B1B4B6"/>
            </w:tcBorders>
            <w:shd w:val="clear" w:color="auto" w:fill="FFFFFF"/>
            <w:tcMar>
              <w:top w:w="150" w:type="dxa"/>
              <w:left w:w="0" w:type="dxa"/>
              <w:bottom w:w="150" w:type="dxa"/>
              <w:right w:w="300" w:type="dxa"/>
            </w:tcMar>
            <w:hideMark/>
          </w:tcPr>
          <w:p w14:paraId="264DC60A" w14:textId="77777777" w:rsidR="00C87753" w:rsidRPr="00C87753" w:rsidRDefault="00C87753" w:rsidP="00C87753">
            <w:pPr>
              <w:widowControl/>
              <w:shd w:val="clear" w:color="auto" w:fill="FFFFFF"/>
              <w:autoSpaceDE/>
              <w:autoSpaceDN/>
              <w:spacing w:after="300"/>
              <w:rPr>
                <w:lang w:val="en-GB"/>
              </w:rPr>
            </w:pPr>
            <w:r w:rsidRPr="00C87753">
              <w:rPr>
                <w:lang w:val="en-GB"/>
              </w:rPr>
              <w:t>Spain</w:t>
            </w:r>
          </w:p>
        </w:tc>
        <w:tc>
          <w:tcPr>
            <w:tcW w:w="0" w:type="auto"/>
            <w:tcBorders>
              <w:bottom w:val="single" w:sz="6" w:space="0" w:color="B1B4B6"/>
            </w:tcBorders>
            <w:shd w:val="clear" w:color="auto" w:fill="FFFFFF"/>
            <w:tcMar>
              <w:top w:w="150" w:type="dxa"/>
              <w:left w:w="0" w:type="dxa"/>
              <w:bottom w:w="150" w:type="dxa"/>
              <w:right w:w="0" w:type="dxa"/>
            </w:tcMar>
            <w:hideMark/>
          </w:tcPr>
          <w:p w14:paraId="10B32B14"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is part of Spain and the EU:</w:t>
            </w:r>
            <w:r w:rsidRPr="00C87753">
              <w:rPr>
                <w:lang w:val="en-GB"/>
              </w:rPr>
              <w:br/>
              <w:t>the Balearic Islands</w:t>
            </w:r>
            <w:r w:rsidRPr="00C87753">
              <w:rPr>
                <w:lang w:val="en-GB"/>
              </w:rPr>
              <w:br/>
              <w:t>the Canary Islands</w:t>
            </w:r>
            <w:r w:rsidRPr="00C87753">
              <w:rPr>
                <w:lang w:val="en-GB"/>
              </w:rPr>
              <w:br/>
              <w:t>Ceuta</w:t>
            </w:r>
            <w:r w:rsidRPr="00C87753">
              <w:rPr>
                <w:lang w:val="en-GB"/>
              </w:rPr>
              <w:br/>
            </w:r>
            <w:r w:rsidRPr="00C87753">
              <w:rPr>
                <w:lang w:val="en-GB"/>
              </w:rPr>
              <w:lastRenderedPageBreak/>
              <w:t>Melilla</w:t>
            </w:r>
          </w:p>
        </w:tc>
      </w:tr>
    </w:tbl>
    <w:p w14:paraId="3C643B51" w14:textId="77777777" w:rsidR="00C87753" w:rsidRPr="00C87753" w:rsidRDefault="00C87753" w:rsidP="00C87753">
      <w:pPr>
        <w:widowControl/>
        <w:shd w:val="clear" w:color="auto" w:fill="FFFFFF"/>
        <w:autoSpaceDE/>
        <w:autoSpaceDN/>
        <w:spacing w:after="300"/>
        <w:rPr>
          <w:lang w:val="en-GB"/>
        </w:rPr>
      </w:pPr>
      <w:r w:rsidRPr="00C87753">
        <w:rPr>
          <w:lang w:val="en-GB"/>
        </w:rPr>
        <w:t>Andorra, Macau, Monaco, San Marino and the Vatican are not part of the EU or the EEA.</w:t>
      </w:r>
    </w:p>
    <w:p w14:paraId="53F2E8AF" w14:textId="77777777" w:rsidR="00A944AB" w:rsidRDefault="00A944AB" w:rsidP="00C87753">
      <w:pPr>
        <w:widowControl/>
        <w:shd w:val="clear" w:color="auto" w:fill="FFFFFF"/>
        <w:autoSpaceDE/>
        <w:autoSpaceDN/>
        <w:spacing w:after="300"/>
        <w:rPr>
          <w:b/>
          <w:bCs/>
          <w:lang w:val="en-GB"/>
        </w:rPr>
      </w:pPr>
    </w:p>
    <w:p w14:paraId="1D26576A" w14:textId="77777777" w:rsidR="00A944AB" w:rsidRDefault="00A944AB" w:rsidP="00C87753">
      <w:pPr>
        <w:widowControl/>
        <w:shd w:val="clear" w:color="auto" w:fill="FFFFFF"/>
        <w:autoSpaceDE/>
        <w:autoSpaceDN/>
        <w:spacing w:after="300"/>
        <w:rPr>
          <w:b/>
          <w:bCs/>
          <w:lang w:val="en-GB"/>
        </w:rPr>
      </w:pPr>
    </w:p>
    <w:p w14:paraId="4E41571F" w14:textId="77777777" w:rsidR="00A944AB" w:rsidRDefault="00A944AB" w:rsidP="00C87753">
      <w:pPr>
        <w:widowControl/>
        <w:shd w:val="clear" w:color="auto" w:fill="FFFFFF"/>
        <w:autoSpaceDE/>
        <w:autoSpaceDN/>
        <w:spacing w:after="300"/>
        <w:rPr>
          <w:b/>
          <w:bCs/>
          <w:lang w:val="en-GB"/>
        </w:rPr>
      </w:pPr>
    </w:p>
    <w:p w14:paraId="226936A0" w14:textId="77777777" w:rsidR="00A944AB" w:rsidRDefault="00A944AB" w:rsidP="00C87753">
      <w:pPr>
        <w:widowControl/>
        <w:shd w:val="clear" w:color="auto" w:fill="FFFFFF"/>
        <w:autoSpaceDE/>
        <w:autoSpaceDN/>
        <w:spacing w:after="300"/>
        <w:rPr>
          <w:b/>
          <w:bCs/>
          <w:lang w:val="en-GB"/>
        </w:rPr>
      </w:pPr>
    </w:p>
    <w:p w14:paraId="6838DB1A" w14:textId="77777777" w:rsidR="00A944AB" w:rsidRDefault="00A944AB" w:rsidP="00C87753">
      <w:pPr>
        <w:widowControl/>
        <w:shd w:val="clear" w:color="auto" w:fill="FFFFFF"/>
        <w:autoSpaceDE/>
        <w:autoSpaceDN/>
        <w:spacing w:after="300"/>
        <w:rPr>
          <w:b/>
          <w:bCs/>
          <w:lang w:val="en-GB"/>
        </w:rPr>
      </w:pPr>
    </w:p>
    <w:p w14:paraId="22C296B3" w14:textId="77777777" w:rsidR="00A944AB" w:rsidRDefault="00A944AB" w:rsidP="00C87753">
      <w:pPr>
        <w:widowControl/>
        <w:shd w:val="clear" w:color="auto" w:fill="FFFFFF"/>
        <w:autoSpaceDE/>
        <w:autoSpaceDN/>
        <w:spacing w:after="300"/>
        <w:rPr>
          <w:b/>
          <w:bCs/>
          <w:lang w:val="en-GB"/>
        </w:rPr>
      </w:pPr>
    </w:p>
    <w:p w14:paraId="34D9EF8B" w14:textId="77777777" w:rsidR="00A944AB" w:rsidRDefault="00A944AB" w:rsidP="00C87753">
      <w:pPr>
        <w:widowControl/>
        <w:shd w:val="clear" w:color="auto" w:fill="FFFFFF"/>
        <w:autoSpaceDE/>
        <w:autoSpaceDN/>
        <w:spacing w:after="300"/>
        <w:rPr>
          <w:b/>
          <w:bCs/>
          <w:lang w:val="en-GB"/>
        </w:rPr>
      </w:pPr>
    </w:p>
    <w:p w14:paraId="6C446C1D" w14:textId="1E1C0AE0" w:rsidR="00C87753" w:rsidRPr="00C87753" w:rsidRDefault="00C87753" w:rsidP="00C87753">
      <w:pPr>
        <w:widowControl/>
        <w:shd w:val="clear" w:color="auto" w:fill="FFFFFF"/>
        <w:autoSpaceDE/>
        <w:autoSpaceDN/>
        <w:spacing w:after="300"/>
        <w:rPr>
          <w:b/>
          <w:bCs/>
          <w:lang w:val="en-GB"/>
        </w:rPr>
      </w:pPr>
      <w:r w:rsidRPr="00C87753">
        <w:rPr>
          <w:b/>
          <w:bCs/>
          <w:lang w:val="en-GB"/>
        </w:rPr>
        <w:t>Annex B: Devolution of adult education functions</w:t>
      </w:r>
    </w:p>
    <w:p w14:paraId="17F47EA3" w14:textId="77777777" w:rsidR="00C87753" w:rsidRPr="00C87753" w:rsidRDefault="00C87753" w:rsidP="00C87753">
      <w:pPr>
        <w:widowControl/>
        <w:shd w:val="clear" w:color="auto" w:fill="FFFFFF"/>
        <w:autoSpaceDE/>
        <w:autoSpaceDN/>
        <w:spacing w:after="300"/>
        <w:rPr>
          <w:lang w:val="en-GB"/>
        </w:rPr>
      </w:pPr>
      <w:r w:rsidRPr="00C87753">
        <w:rPr>
          <w:lang w:val="en-GB"/>
        </w:rPr>
        <w:t>Since 1 August 2019 </w:t>
      </w:r>
      <w:hyperlink r:id="rId61" w:anchor="glossary" w:history="1">
        <w:r w:rsidRPr="00C87753">
          <w:rPr>
            <w:rStyle w:val="Hyperlink"/>
            <w:lang w:val="en-GB"/>
          </w:rPr>
          <w:t>devolved authorities</w:t>
        </w:r>
      </w:hyperlink>
      <w:r w:rsidRPr="00C87753">
        <w:rPr>
          <w:lang w:val="en-GB"/>
        </w:rPr>
        <w:t> with responsibilities for adult education for their residents and associated budgets have published their own funding rules for the providers they fund to deliver ASF funded provision to learners resident in their areas.</w:t>
      </w:r>
    </w:p>
    <w:p w14:paraId="19AAEE7C" w14:textId="77777777" w:rsidR="00C87753" w:rsidRPr="00C87753" w:rsidRDefault="00C87753" w:rsidP="00C87753">
      <w:pPr>
        <w:widowControl/>
        <w:shd w:val="clear" w:color="auto" w:fill="FFFFFF"/>
        <w:autoSpaceDE/>
        <w:autoSpaceDN/>
        <w:spacing w:after="300"/>
        <w:rPr>
          <w:lang w:val="en-GB"/>
        </w:rPr>
      </w:pPr>
      <w:r w:rsidRPr="00C87753">
        <w:rPr>
          <w:lang w:val="en-GB"/>
        </w:rPr>
        <w:t>Nine combined authorities have responsibility for adult education functions in their areas. Details of all powers and funding that have been devolved to individual areas can be found through the </w:t>
      </w:r>
      <w:hyperlink r:id="rId62" w:history="1">
        <w:r w:rsidRPr="00C87753">
          <w:rPr>
            <w:rStyle w:val="Hyperlink"/>
            <w:lang w:val="en-GB"/>
          </w:rPr>
          <w:t>local government association website</w:t>
        </w:r>
      </w:hyperlink>
      <w:r w:rsidRPr="00C87753">
        <w:rPr>
          <w:lang w:val="en-GB"/>
        </w:rPr>
        <w:t>.</w:t>
      </w:r>
    </w:p>
    <w:p w14:paraId="4D8BD886" w14:textId="77777777" w:rsidR="00C87753" w:rsidRPr="00C87753" w:rsidRDefault="00C87753" w:rsidP="00C87753">
      <w:pPr>
        <w:widowControl/>
        <w:shd w:val="clear" w:color="auto" w:fill="FFFFFF"/>
        <w:autoSpaceDE/>
        <w:autoSpaceDN/>
        <w:spacing w:after="300"/>
        <w:rPr>
          <w:lang w:val="en-GB"/>
        </w:rPr>
      </w:pPr>
      <w:r w:rsidRPr="00C87753">
        <w:rPr>
          <w:lang w:val="en-GB"/>
        </w:rPr>
        <w:t>A delegation of adult education functions was made in relation to the Mayor of London, under section 39A of the </w:t>
      </w:r>
      <w:hyperlink r:id="rId63" w:history="1">
        <w:r w:rsidRPr="00C87753">
          <w:rPr>
            <w:rStyle w:val="Hyperlink"/>
            <w:lang w:val="en-GB"/>
          </w:rPr>
          <w:t>Greater London Authority</w:t>
        </w:r>
      </w:hyperlink>
      <w:r w:rsidRPr="00C87753">
        <w:rPr>
          <w:lang w:val="en-GB"/>
        </w:rPr>
        <w:t> Act 1999.</w:t>
      </w:r>
    </w:p>
    <w:p w14:paraId="2AE7BB5B" w14:textId="77777777" w:rsidR="00A944AB" w:rsidRDefault="00A944AB" w:rsidP="00C87753">
      <w:pPr>
        <w:widowControl/>
        <w:shd w:val="clear" w:color="auto" w:fill="FFFFFF"/>
        <w:autoSpaceDE/>
        <w:autoSpaceDN/>
        <w:spacing w:after="300"/>
        <w:rPr>
          <w:b/>
          <w:bCs/>
          <w:lang w:val="en-GB"/>
        </w:rPr>
      </w:pPr>
    </w:p>
    <w:p w14:paraId="2B3D137B" w14:textId="77777777" w:rsidR="00A944AB" w:rsidRDefault="00A944AB" w:rsidP="00C87753">
      <w:pPr>
        <w:widowControl/>
        <w:shd w:val="clear" w:color="auto" w:fill="FFFFFF"/>
        <w:autoSpaceDE/>
        <w:autoSpaceDN/>
        <w:spacing w:after="300"/>
        <w:rPr>
          <w:b/>
          <w:bCs/>
          <w:lang w:val="en-GB"/>
        </w:rPr>
      </w:pPr>
    </w:p>
    <w:p w14:paraId="4D54C573" w14:textId="77777777" w:rsidR="00A944AB" w:rsidRDefault="00A944AB" w:rsidP="00C87753">
      <w:pPr>
        <w:widowControl/>
        <w:shd w:val="clear" w:color="auto" w:fill="FFFFFF"/>
        <w:autoSpaceDE/>
        <w:autoSpaceDN/>
        <w:spacing w:after="300"/>
        <w:rPr>
          <w:b/>
          <w:bCs/>
          <w:lang w:val="en-GB"/>
        </w:rPr>
      </w:pPr>
    </w:p>
    <w:p w14:paraId="37BF0413" w14:textId="77777777" w:rsidR="00A944AB" w:rsidRDefault="00A944AB" w:rsidP="00C87753">
      <w:pPr>
        <w:widowControl/>
        <w:shd w:val="clear" w:color="auto" w:fill="FFFFFF"/>
        <w:autoSpaceDE/>
        <w:autoSpaceDN/>
        <w:spacing w:after="300"/>
        <w:rPr>
          <w:b/>
          <w:bCs/>
          <w:lang w:val="en-GB"/>
        </w:rPr>
      </w:pPr>
    </w:p>
    <w:p w14:paraId="0AD83CF7" w14:textId="77777777" w:rsidR="00A944AB" w:rsidRDefault="00A944AB" w:rsidP="00C87753">
      <w:pPr>
        <w:widowControl/>
        <w:shd w:val="clear" w:color="auto" w:fill="FFFFFF"/>
        <w:autoSpaceDE/>
        <w:autoSpaceDN/>
        <w:spacing w:after="300"/>
        <w:rPr>
          <w:b/>
          <w:bCs/>
          <w:lang w:val="en-GB"/>
        </w:rPr>
      </w:pPr>
    </w:p>
    <w:p w14:paraId="4C72169F" w14:textId="77777777" w:rsidR="00A944AB" w:rsidRDefault="00A944AB" w:rsidP="00C87753">
      <w:pPr>
        <w:widowControl/>
        <w:shd w:val="clear" w:color="auto" w:fill="FFFFFF"/>
        <w:autoSpaceDE/>
        <w:autoSpaceDN/>
        <w:spacing w:after="300"/>
        <w:rPr>
          <w:b/>
          <w:bCs/>
          <w:lang w:val="en-GB"/>
        </w:rPr>
      </w:pPr>
    </w:p>
    <w:p w14:paraId="1104BAFE" w14:textId="77777777" w:rsidR="00A944AB" w:rsidRDefault="00A944AB" w:rsidP="00C87753">
      <w:pPr>
        <w:widowControl/>
        <w:shd w:val="clear" w:color="auto" w:fill="FFFFFF"/>
        <w:autoSpaceDE/>
        <w:autoSpaceDN/>
        <w:spacing w:after="300"/>
        <w:rPr>
          <w:b/>
          <w:bCs/>
          <w:lang w:val="en-GB"/>
        </w:rPr>
      </w:pPr>
    </w:p>
    <w:p w14:paraId="28DEB288" w14:textId="77777777" w:rsidR="00A944AB" w:rsidRDefault="00A944AB" w:rsidP="00C87753">
      <w:pPr>
        <w:widowControl/>
        <w:shd w:val="clear" w:color="auto" w:fill="FFFFFF"/>
        <w:autoSpaceDE/>
        <w:autoSpaceDN/>
        <w:spacing w:after="300"/>
        <w:rPr>
          <w:b/>
          <w:bCs/>
          <w:lang w:val="en-GB"/>
        </w:rPr>
      </w:pPr>
    </w:p>
    <w:p w14:paraId="306593A2" w14:textId="77777777" w:rsidR="00A944AB" w:rsidRDefault="00A944AB" w:rsidP="00C87753">
      <w:pPr>
        <w:widowControl/>
        <w:shd w:val="clear" w:color="auto" w:fill="FFFFFF"/>
        <w:autoSpaceDE/>
        <w:autoSpaceDN/>
        <w:spacing w:after="300"/>
        <w:rPr>
          <w:b/>
          <w:bCs/>
          <w:lang w:val="en-GB"/>
        </w:rPr>
      </w:pPr>
    </w:p>
    <w:p w14:paraId="2289528D" w14:textId="77777777" w:rsidR="00A944AB" w:rsidRDefault="00A944AB" w:rsidP="00C87753">
      <w:pPr>
        <w:widowControl/>
        <w:shd w:val="clear" w:color="auto" w:fill="FFFFFF"/>
        <w:autoSpaceDE/>
        <w:autoSpaceDN/>
        <w:spacing w:after="300"/>
        <w:rPr>
          <w:b/>
          <w:bCs/>
          <w:lang w:val="en-GB"/>
        </w:rPr>
      </w:pPr>
    </w:p>
    <w:p w14:paraId="2A339FF7" w14:textId="77777777" w:rsidR="00A944AB" w:rsidRDefault="00A944AB" w:rsidP="00C87753">
      <w:pPr>
        <w:widowControl/>
        <w:shd w:val="clear" w:color="auto" w:fill="FFFFFF"/>
        <w:autoSpaceDE/>
        <w:autoSpaceDN/>
        <w:spacing w:after="300"/>
        <w:rPr>
          <w:b/>
          <w:bCs/>
          <w:lang w:val="en-GB"/>
        </w:rPr>
      </w:pPr>
    </w:p>
    <w:p w14:paraId="43632DED" w14:textId="77777777" w:rsidR="00A944AB" w:rsidRDefault="00A944AB" w:rsidP="00C87753">
      <w:pPr>
        <w:widowControl/>
        <w:shd w:val="clear" w:color="auto" w:fill="FFFFFF"/>
        <w:autoSpaceDE/>
        <w:autoSpaceDN/>
        <w:spacing w:after="300"/>
        <w:rPr>
          <w:b/>
          <w:bCs/>
          <w:lang w:val="en-GB"/>
        </w:rPr>
      </w:pPr>
    </w:p>
    <w:p w14:paraId="5DBC05F4" w14:textId="77777777" w:rsidR="00A944AB" w:rsidRDefault="00A944AB" w:rsidP="00C87753">
      <w:pPr>
        <w:widowControl/>
        <w:shd w:val="clear" w:color="auto" w:fill="FFFFFF"/>
        <w:autoSpaceDE/>
        <w:autoSpaceDN/>
        <w:spacing w:after="300"/>
        <w:rPr>
          <w:b/>
          <w:bCs/>
          <w:lang w:val="en-GB"/>
        </w:rPr>
      </w:pPr>
    </w:p>
    <w:p w14:paraId="767B7FB4" w14:textId="77777777" w:rsidR="00A944AB" w:rsidRDefault="00A944AB" w:rsidP="00C87753">
      <w:pPr>
        <w:widowControl/>
        <w:shd w:val="clear" w:color="auto" w:fill="FFFFFF"/>
        <w:autoSpaceDE/>
        <w:autoSpaceDN/>
        <w:spacing w:after="300"/>
        <w:rPr>
          <w:b/>
          <w:bCs/>
          <w:lang w:val="en-GB"/>
        </w:rPr>
      </w:pPr>
    </w:p>
    <w:p w14:paraId="5C4A65B0" w14:textId="77777777" w:rsidR="00A944AB" w:rsidRDefault="00A944AB" w:rsidP="00C87753">
      <w:pPr>
        <w:widowControl/>
        <w:shd w:val="clear" w:color="auto" w:fill="FFFFFF"/>
        <w:autoSpaceDE/>
        <w:autoSpaceDN/>
        <w:spacing w:after="300"/>
        <w:rPr>
          <w:b/>
          <w:bCs/>
          <w:lang w:val="en-GB"/>
        </w:rPr>
      </w:pPr>
    </w:p>
    <w:p w14:paraId="0839AD36" w14:textId="77777777" w:rsidR="00A944AB" w:rsidRDefault="00A944AB" w:rsidP="00C87753">
      <w:pPr>
        <w:widowControl/>
        <w:shd w:val="clear" w:color="auto" w:fill="FFFFFF"/>
        <w:autoSpaceDE/>
        <w:autoSpaceDN/>
        <w:spacing w:after="300"/>
        <w:rPr>
          <w:b/>
          <w:bCs/>
          <w:lang w:val="en-GB"/>
        </w:rPr>
      </w:pPr>
    </w:p>
    <w:p w14:paraId="24C7BE22" w14:textId="77777777" w:rsidR="00A944AB" w:rsidRDefault="00A944AB" w:rsidP="00C87753">
      <w:pPr>
        <w:widowControl/>
        <w:shd w:val="clear" w:color="auto" w:fill="FFFFFF"/>
        <w:autoSpaceDE/>
        <w:autoSpaceDN/>
        <w:spacing w:after="300"/>
        <w:rPr>
          <w:b/>
          <w:bCs/>
          <w:lang w:val="en-GB"/>
        </w:rPr>
      </w:pPr>
    </w:p>
    <w:p w14:paraId="3351D07A" w14:textId="77777777" w:rsidR="00A944AB" w:rsidRDefault="00A944AB" w:rsidP="00C87753">
      <w:pPr>
        <w:widowControl/>
        <w:shd w:val="clear" w:color="auto" w:fill="FFFFFF"/>
        <w:autoSpaceDE/>
        <w:autoSpaceDN/>
        <w:spacing w:after="300"/>
        <w:rPr>
          <w:b/>
          <w:bCs/>
          <w:lang w:val="en-GB"/>
        </w:rPr>
      </w:pPr>
    </w:p>
    <w:p w14:paraId="73100509" w14:textId="77777777" w:rsidR="00A944AB" w:rsidRDefault="00A944AB" w:rsidP="00C87753">
      <w:pPr>
        <w:widowControl/>
        <w:shd w:val="clear" w:color="auto" w:fill="FFFFFF"/>
        <w:autoSpaceDE/>
        <w:autoSpaceDN/>
        <w:spacing w:after="300"/>
        <w:rPr>
          <w:b/>
          <w:bCs/>
          <w:lang w:val="en-GB"/>
        </w:rPr>
      </w:pPr>
    </w:p>
    <w:p w14:paraId="72AE654B" w14:textId="77777777" w:rsidR="00A944AB" w:rsidRDefault="00A944AB" w:rsidP="00C87753">
      <w:pPr>
        <w:widowControl/>
        <w:shd w:val="clear" w:color="auto" w:fill="FFFFFF"/>
        <w:autoSpaceDE/>
        <w:autoSpaceDN/>
        <w:spacing w:after="300"/>
        <w:rPr>
          <w:b/>
          <w:bCs/>
          <w:lang w:val="en-GB"/>
        </w:rPr>
      </w:pPr>
    </w:p>
    <w:p w14:paraId="30C0B763" w14:textId="77777777" w:rsidR="00A944AB" w:rsidRDefault="00A944AB" w:rsidP="00C87753">
      <w:pPr>
        <w:widowControl/>
        <w:shd w:val="clear" w:color="auto" w:fill="FFFFFF"/>
        <w:autoSpaceDE/>
        <w:autoSpaceDN/>
        <w:spacing w:after="300"/>
        <w:rPr>
          <w:b/>
          <w:bCs/>
          <w:lang w:val="en-GB"/>
        </w:rPr>
      </w:pPr>
    </w:p>
    <w:p w14:paraId="08FE5F7B" w14:textId="2770E2FC" w:rsidR="00C87753" w:rsidRPr="00C87753" w:rsidRDefault="00C87753" w:rsidP="00C87753">
      <w:pPr>
        <w:widowControl/>
        <w:shd w:val="clear" w:color="auto" w:fill="FFFFFF"/>
        <w:autoSpaceDE/>
        <w:autoSpaceDN/>
        <w:spacing w:after="300"/>
        <w:rPr>
          <w:b/>
          <w:bCs/>
          <w:lang w:val="en-GB"/>
        </w:rPr>
      </w:pPr>
      <w:r w:rsidRPr="00C87753">
        <w:rPr>
          <w:b/>
          <w:bCs/>
          <w:lang w:val="en-GB"/>
        </w:rPr>
        <w:t>Annex C: Qualifications</w:t>
      </w:r>
    </w:p>
    <w:p w14:paraId="21A19A26"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Full level 2 qualification</w:t>
      </w:r>
    </w:p>
    <w:p w14:paraId="4FA35A94" w14:textId="77777777" w:rsidR="00C87753" w:rsidRPr="00C87753" w:rsidRDefault="00C87753" w:rsidP="00C87753">
      <w:pPr>
        <w:widowControl/>
        <w:shd w:val="clear" w:color="auto" w:fill="FFFFFF"/>
        <w:autoSpaceDE/>
        <w:autoSpaceDN/>
        <w:spacing w:after="300"/>
        <w:rPr>
          <w:lang w:val="en-GB"/>
        </w:rPr>
      </w:pPr>
      <w:r w:rsidRPr="00C87753">
        <w:rPr>
          <w:lang w:val="en-GB"/>
        </w:rPr>
        <w:t>Full level 2 is the level of attainment which, is demonstrated by:</w:t>
      </w:r>
    </w:p>
    <w:p w14:paraId="48D6B123" w14:textId="77777777" w:rsidR="00C87753" w:rsidRPr="00C87753" w:rsidRDefault="00C87753" w:rsidP="00F066F7">
      <w:pPr>
        <w:widowControl/>
        <w:numPr>
          <w:ilvl w:val="0"/>
          <w:numId w:val="79"/>
        </w:numPr>
        <w:shd w:val="clear" w:color="auto" w:fill="FFFFFF"/>
        <w:autoSpaceDE/>
        <w:autoSpaceDN/>
        <w:spacing w:after="300"/>
        <w:rPr>
          <w:lang w:val="en-GB"/>
        </w:rPr>
      </w:pPr>
      <w:r w:rsidRPr="00C87753">
        <w:rPr>
          <w:lang w:val="en-GB"/>
        </w:rPr>
        <w:t>a GCSE in 5 subjects, each at grade 4 (C) or above, or</w:t>
      </w:r>
    </w:p>
    <w:p w14:paraId="6F566F97" w14:textId="77777777" w:rsidR="00C87753" w:rsidRPr="00C87753" w:rsidRDefault="00C87753" w:rsidP="00F066F7">
      <w:pPr>
        <w:widowControl/>
        <w:numPr>
          <w:ilvl w:val="0"/>
          <w:numId w:val="79"/>
        </w:numPr>
        <w:shd w:val="clear" w:color="auto" w:fill="FFFFFF"/>
        <w:autoSpaceDE/>
        <w:autoSpaceDN/>
        <w:spacing w:after="300"/>
        <w:rPr>
          <w:lang w:val="en-GB"/>
        </w:rPr>
      </w:pPr>
      <w:r w:rsidRPr="00C87753">
        <w:rPr>
          <w:lang w:val="en-GB"/>
        </w:rPr>
        <w:t>a Technical Certificate at level 2 which meets the requirements for the 16 to 19 performance tables</w:t>
      </w:r>
    </w:p>
    <w:p w14:paraId="6203F8ED" w14:textId="77777777" w:rsidR="00C87753" w:rsidRPr="00C87753" w:rsidRDefault="00C87753" w:rsidP="00C87753">
      <w:pPr>
        <w:widowControl/>
        <w:shd w:val="clear" w:color="auto" w:fill="FFFFFF"/>
        <w:autoSpaceDE/>
        <w:autoSpaceDN/>
        <w:spacing w:after="300"/>
        <w:rPr>
          <w:lang w:val="en-GB"/>
        </w:rPr>
      </w:pPr>
      <w:r w:rsidRPr="00C87753">
        <w:rPr>
          <w:lang w:val="en-GB"/>
        </w:rPr>
        <w:t>Please refer to the </w:t>
      </w:r>
      <w:hyperlink r:id="rId64" w:history="1">
        <w:r w:rsidRPr="00C87753">
          <w:rPr>
            <w:rStyle w:val="Hyperlink"/>
            <w:lang w:val="en-GB"/>
          </w:rPr>
          <w:t>DfE list of qualifications approved for funding</w:t>
        </w:r>
      </w:hyperlink>
      <w:r w:rsidRPr="00C87753">
        <w:rPr>
          <w:lang w:val="en-GB"/>
        </w:rPr>
        <w:t> on GOV.UK and the prior attainment level tables in the </w:t>
      </w:r>
      <w:hyperlink r:id="rId65" w:history="1">
        <w:r w:rsidRPr="00C87753">
          <w:rPr>
            <w:rStyle w:val="Hyperlink"/>
            <w:lang w:val="en-GB"/>
          </w:rPr>
          <w:t>ILR specification: 2025 to 2026</w:t>
        </w:r>
      </w:hyperlink>
      <w:r w:rsidRPr="00C87753">
        <w:rPr>
          <w:lang w:val="en-GB"/>
        </w:rPr>
        <w:t>. You can email </w:t>
      </w:r>
      <w:hyperlink r:id="rId66" w:history="1">
        <w:r w:rsidRPr="00C87753">
          <w:rPr>
            <w:rStyle w:val="Hyperlink"/>
            <w:lang w:val="en-GB"/>
          </w:rPr>
          <w:t>qualifications.approval@education.gov.uk</w:t>
        </w:r>
      </w:hyperlink>
      <w:r w:rsidRPr="00C87753">
        <w:rPr>
          <w:lang w:val="en-GB"/>
        </w:rPr>
        <w:t> if you need advice on a previous qualification’s designation.</w:t>
      </w:r>
    </w:p>
    <w:p w14:paraId="4D718CB7"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Full level 3 qualification</w:t>
      </w:r>
    </w:p>
    <w:p w14:paraId="1830228C" w14:textId="77777777" w:rsidR="00C87753" w:rsidRPr="00C87753" w:rsidRDefault="00C87753" w:rsidP="00C87753">
      <w:pPr>
        <w:widowControl/>
        <w:shd w:val="clear" w:color="auto" w:fill="FFFFFF"/>
        <w:autoSpaceDE/>
        <w:autoSpaceDN/>
        <w:spacing w:after="300"/>
        <w:rPr>
          <w:lang w:val="en-GB"/>
        </w:rPr>
      </w:pPr>
      <w:r w:rsidRPr="00C87753">
        <w:rPr>
          <w:lang w:val="en-GB"/>
        </w:rPr>
        <w:t>Full level 3 is the level of attainment which is demonstrated by a:</w:t>
      </w:r>
    </w:p>
    <w:p w14:paraId="09AA1514" w14:textId="77777777" w:rsidR="00C87753" w:rsidRPr="00C87753" w:rsidRDefault="00C87753" w:rsidP="00F066F7">
      <w:pPr>
        <w:widowControl/>
        <w:numPr>
          <w:ilvl w:val="0"/>
          <w:numId w:val="80"/>
        </w:numPr>
        <w:shd w:val="clear" w:color="auto" w:fill="FFFFFF"/>
        <w:autoSpaceDE/>
        <w:autoSpaceDN/>
        <w:spacing w:after="300"/>
        <w:rPr>
          <w:lang w:val="en-GB"/>
        </w:rPr>
      </w:pPr>
      <w:r w:rsidRPr="00C87753">
        <w:rPr>
          <w:lang w:val="en-GB"/>
        </w:rPr>
        <w:t>General Certificate of Education at the advanced level in 2 subjects</w:t>
      </w:r>
    </w:p>
    <w:p w14:paraId="5CF746ED" w14:textId="77777777" w:rsidR="00C87753" w:rsidRPr="00C87753" w:rsidRDefault="00C87753" w:rsidP="00F066F7">
      <w:pPr>
        <w:widowControl/>
        <w:numPr>
          <w:ilvl w:val="0"/>
          <w:numId w:val="80"/>
        </w:numPr>
        <w:shd w:val="clear" w:color="auto" w:fill="FFFFFF"/>
        <w:autoSpaceDE/>
        <w:autoSpaceDN/>
        <w:spacing w:after="300"/>
        <w:rPr>
          <w:lang w:val="en-GB"/>
        </w:rPr>
      </w:pPr>
      <w:r w:rsidRPr="00C87753">
        <w:rPr>
          <w:lang w:val="en-GB"/>
        </w:rPr>
        <w:t>General Certificate of Education at the AS level in 4 subjects</w:t>
      </w:r>
    </w:p>
    <w:p w14:paraId="1568E7D0" w14:textId="77777777" w:rsidR="00C87753" w:rsidRPr="00C87753" w:rsidRDefault="00C87753" w:rsidP="00F066F7">
      <w:pPr>
        <w:widowControl/>
        <w:numPr>
          <w:ilvl w:val="0"/>
          <w:numId w:val="80"/>
        </w:numPr>
        <w:shd w:val="clear" w:color="auto" w:fill="FFFFFF"/>
        <w:autoSpaceDE/>
        <w:autoSpaceDN/>
        <w:spacing w:after="300"/>
        <w:rPr>
          <w:lang w:val="en-GB"/>
        </w:rPr>
      </w:pPr>
      <w:r w:rsidRPr="00C87753">
        <w:rPr>
          <w:lang w:val="en-GB"/>
        </w:rPr>
        <w:t>QAA Access to Higher Education (HE) Diploma at level 3</w:t>
      </w:r>
    </w:p>
    <w:p w14:paraId="7491D7BF" w14:textId="77777777" w:rsidR="00C87753" w:rsidRPr="00C87753" w:rsidRDefault="00C87753" w:rsidP="00F066F7">
      <w:pPr>
        <w:widowControl/>
        <w:numPr>
          <w:ilvl w:val="0"/>
          <w:numId w:val="80"/>
        </w:numPr>
        <w:shd w:val="clear" w:color="auto" w:fill="FFFFFF"/>
        <w:autoSpaceDE/>
        <w:autoSpaceDN/>
        <w:spacing w:after="300"/>
        <w:rPr>
          <w:lang w:val="en-GB"/>
        </w:rPr>
      </w:pPr>
      <w:r w:rsidRPr="00C87753">
        <w:rPr>
          <w:lang w:val="en-GB"/>
        </w:rPr>
        <w:t>Technical, or applied general qualification at level 3, which meets the requirements for the 16 to 19 performance tables</w:t>
      </w:r>
    </w:p>
    <w:p w14:paraId="1A0EBBA4" w14:textId="77777777" w:rsidR="00C87753" w:rsidRPr="00C87753" w:rsidRDefault="00C87753" w:rsidP="00F066F7">
      <w:pPr>
        <w:widowControl/>
        <w:numPr>
          <w:ilvl w:val="0"/>
          <w:numId w:val="80"/>
        </w:numPr>
        <w:shd w:val="clear" w:color="auto" w:fill="FFFFFF"/>
        <w:autoSpaceDE/>
        <w:autoSpaceDN/>
        <w:spacing w:after="300"/>
        <w:rPr>
          <w:lang w:val="en-GB"/>
        </w:rPr>
      </w:pPr>
      <w:r w:rsidRPr="00C87753">
        <w:rPr>
          <w:lang w:val="en-GB"/>
        </w:rPr>
        <w:t>Core maths at level 3</w:t>
      </w:r>
    </w:p>
    <w:p w14:paraId="424142CB" w14:textId="77777777" w:rsidR="00C87753" w:rsidRPr="00C87753" w:rsidRDefault="00C87753" w:rsidP="00C87753">
      <w:pPr>
        <w:widowControl/>
        <w:shd w:val="clear" w:color="auto" w:fill="FFFFFF"/>
        <w:autoSpaceDE/>
        <w:autoSpaceDN/>
        <w:spacing w:after="300"/>
        <w:rPr>
          <w:lang w:val="en-GB"/>
        </w:rPr>
      </w:pPr>
      <w:r w:rsidRPr="00C87753">
        <w:rPr>
          <w:lang w:val="en-GB"/>
        </w:rPr>
        <w:t>Please refer to the </w:t>
      </w:r>
      <w:hyperlink r:id="rId67" w:history="1">
        <w:r w:rsidRPr="00C87753">
          <w:rPr>
            <w:rStyle w:val="Hyperlink"/>
            <w:lang w:val="en-GB"/>
          </w:rPr>
          <w:t>DfE list of qualifications approved for funding</w:t>
        </w:r>
      </w:hyperlink>
      <w:r w:rsidRPr="00C87753">
        <w:rPr>
          <w:lang w:val="en-GB"/>
        </w:rPr>
        <w:t> on GOV.UK and the prior attainment level tables in the </w:t>
      </w:r>
      <w:hyperlink r:id="rId68" w:history="1">
        <w:r w:rsidRPr="00C87753">
          <w:rPr>
            <w:rStyle w:val="Hyperlink"/>
            <w:lang w:val="en-GB"/>
          </w:rPr>
          <w:t>ILR specification: 2025 to 2026</w:t>
        </w:r>
      </w:hyperlink>
      <w:r w:rsidRPr="00C87753">
        <w:rPr>
          <w:lang w:val="en-GB"/>
        </w:rPr>
        <w:t>. You can email </w:t>
      </w:r>
      <w:hyperlink r:id="rId69" w:history="1">
        <w:r w:rsidRPr="00C87753">
          <w:rPr>
            <w:rStyle w:val="Hyperlink"/>
            <w:lang w:val="en-GB"/>
          </w:rPr>
          <w:t>qualifications.approval@education.gov.uk</w:t>
        </w:r>
      </w:hyperlink>
      <w:r w:rsidRPr="00C87753">
        <w:rPr>
          <w:lang w:val="en-GB"/>
        </w:rPr>
        <w:t> if you need advice on a previous qualification’s designation.</w:t>
      </w:r>
    </w:p>
    <w:p w14:paraId="5CAC32C5"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For new linear AS and A levels, where a learner enrols on an AS qualification and continues with further study to take the A level qualification in the same subject, you must record both the AS and A level in the ILR. The AS learning aim will be funded separately to the A level learning aim.</w:t>
      </w:r>
    </w:p>
    <w:p w14:paraId="5524A547"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Approved qualifications</w:t>
      </w:r>
    </w:p>
    <w:p w14:paraId="79E57C57" w14:textId="77777777" w:rsidR="00C87753" w:rsidRPr="00C87753" w:rsidRDefault="00C87753" w:rsidP="00C87753">
      <w:pPr>
        <w:widowControl/>
        <w:shd w:val="clear" w:color="auto" w:fill="FFFFFF"/>
        <w:autoSpaceDE/>
        <w:autoSpaceDN/>
        <w:spacing w:after="300"/>
        <w:rPr>
          <w:lang w:val="en-GB"/>
        </w:rPr>
      </w:pPr>
      <w:r w:rsidRPr="00C87753">
        <w:rPr>
          <w:lang w:val="en-GB"/>
        </w:rPr>
        <w:t>Where you deliver regulated qualifications and/or their components, you must ensure they are </w:t>
      </w:r>
      <w:hyperlink r:id="rId70" w:history="1">
        <w:r w:rsidRPr="00C87753">
          <w:rPr>
            <w:rStyle w:val="Hyperlink"/>
            <w:lang w:val="en-GB"/>
          </w:rPr>
          <w:t>approved for DfE funded ASF</w:t>
        </w:r>
      </w:hyperlink>
      <w:r w:rsidRPr="00C87753">
        <w:rPr>
          <w:lang w:val="en-GB"/>
        </w:rPr>
        <w:t> and available on </w:t>
      </w:r>
      <w:hyperlink r:id="rId71" w:history="1">
        <w:r w:rsidRPr="00C87753">
          <w:rPr>
            <w:rStyle w:val="Hyperlink"/>
            <w:lang w:val="en-GB"/>
          </w:rPr>
          <w:t>find a learning aim</w:t>
        </w:r>
      </w:hyperlink>
      <w:r w:rsidRPr="00C87753">
        <w:rPr>
          <w:lang w:val="en-GB"/>
        </w:rPr>
        <w:t>.</w:t>
      </w:r>
    </w:p>
    <w:p w14:paraId="73E016DB" w14:textId="77777777" w:rsidR="00C87753" w:rsidRPr="00C87753" w:rsidRDefault="00C87753" w:rsidP="00C87753">
      <w:pPr>
        <w:widowControl/>
        <w:shd w:val="clear" w:color="auto" w:fill="FFFFFF"/>
        <w:autoSpaceDE/>
        <w:autoSpaceDN/>
        <w:spacing w:after="300"/>
        <w:rPr>
          <w:lang w:val="en-GB"/>
        </w:rPr>
      </w:pPr>
      <w:hyperlink r:id="rId72" w:anchor="qualifications-with-removed-funding-approval" w:history="1">
        <w:r w:rsidRPr="00C87753">
          <w:rPr>
            <w:rStyle w:val="Hyperlink"/>
            <w:lang w:val="en-GB"/>
          </w:rPr>
          <w:t>Qualifications and public funding</w:t>
        </w:r>
      </w:hyperlink>
      <w:r w:rsidRPr="00C87753">
        <w:rPr>
          <w:lang w:val="en-GB"/>
        </w:rPr>
        <w:t> </w:t>
      </w:r>
      <w:proofErr w:type="gramStart"/>
      <w:r w:rsidRPr="00C87753">
        <w:rPr>
          <w:lang w:val="en-GB"/>
        </w:rPr>
        <w:t>provides</w:t>
      </w:r>
      <w:proofErr w:type="gramEnd"/>
      <w:r w:rsidRPr="00C87753">
        <w:rPr>
          <w:lang w:val="en-GB"/>
        </w:rPr>
        <w:t xml:space="preserve"> information on qualifications that are no longer approved for funding.</w:t>
      </w:r>
    </w:p>
    <w:p w14:paraId="76D9B622" w14:textId="77777777" w:rsidR="00C87753" w:rsidRPr="00C87753" w:rsidRDefault="00C87753" w:rsidP="00C87753">
      <w:pPr>
        <w:widowControl/>
        <w:shd w:val="clear" w:color="auto" w:fill="FFFFFF"/>
        <w:autoSpaceDE/>
        <w:autoSpaceDN/>
        <w:spacing w:after="300"/>
        <w:rPr>
          <w:lang w:val="en-GB"/>
        </w:rPr>
      </w:pPr>
      <w:r w:rsidRPr="00C87753">
        <w:rPr>
          <w:lang w:val="en-GB"/>
        </w:rPr>
        <w:t>Where you deliver approved qualifications and/or their components you must ensure that learners are registered for the qualifications and/or component in line with the awarding policies and procedures. You must not ‘pre-register’ students a significant period in advance of the learner starting the qualification.</w:t>
      </w:r>
    </w:p>
    <w:p w14:paraId="192D29D2" w14:textId="77777777" w:rsidR="00C87753" w:rsidRPr="00C87753" w:rsidRDefault="00C87753" w:rsidP="00C87753">
      <w:pPr>
        <w:widowControl/>
        <w:shd w:val="clear" w:color="auto" w:fill="FFFFFF"/>
        <w:autoSpaceDE/>
        <w:autoSpaceDN/>
        <w:spacing w:after="300"/>
        <w:rPr>
          <w:lang w:val="en-GB"/>
        </w:rPr>
      </w:pPr>
      <w:r w:rsidRPr="00C87753">
        <w:rPr>
          <w:lang w:val="en-GB"/>
        </w:rPr>
        <w:t>We will fund qualifications that are linked to occupational regulation/licence to practise. You can find more information about these qualifications at the </w:t>
      </w:r>
      <w:hyperlink r:id="rId73" w:history="1">
        <w:r w:rsidRPr="00C87753">
          <w:rPr>
            <w:rStyle w:val="Hyperlink"/>
            <w:lang w:val="en-GB"/>
          </w:rPr>
          <w:t>qualifications website</w:t>
        </w:r>
      </w:hyperlink>
      <w:r w:rsidRPr="00C87753">
        <w:rPr>
          <w:lang w:val="en-GB"/>
        </w:rPr>
        <w:t>.</w:t>
      </w:r>
    </w:p>
    <w:p w14:paraId="74AA0D51" w14:textId="77777777" w:rsidR="00C87753" w:rsidRPr="00C87753" w:rsidRDefault="00C87753" w:rsidP="00C87753">
      <w:pPr>
        <w:widowControl/>
        <w:shd w:val="clear" w:color="auto" w:fill="FFFFFF"/>
        <w:autoSpaceDE/>
        <w:autoSpaceDN/>
        <w:spacing w:after="300"/>
        <w:rPr>
          <w:lang w:val="en-GB"/>
        </w:rPr>
      </w:pPr>
      <w:r w:rsidRPr="00C87753">
        <w:rPr>
          <w:lang w:val="en-GB"/>
        </w:rPr>
        <w:t>Before delivering a component, you must check with the awarding organisation they provide a learner registration facility, and the learner can achieve it alone or as part of accumulating achievement towards a qualification.</w:t>
      </w:r>
    </w:p>
    <w:p w14:paraId="3ACDC6D3" w14:textId="77777777" w:rsidR="00C87753" w:rsidRPr="00C87753" w:rsidRDefault="00C87753" w:rsidP="00C87753">
      <w:pPr>
        <w:widowControl/>
        <w:shd w:val="clear" w:color="auto" w:fill="FFFFFF"/>
        <w:autoSpaceDE/>
        <w:autoSpaceDN/>
        <w:spacing w:after="300"/>
        <w:rPr>
          <w:lang w:val="en-GB"/>
        </w:rPr>
      </w:pPr>
      <w:r w:rsidRPr="00C87753">
        <w:rPr>
          <w:lang w:val="en-GB"/>
        </w:rPr>
        <w:t>If the </w:t>
      </w:r>
      <w:hyperlink r:id="rId74" w:history="1">
        <w:r w:rsidRPr="00C87753">
          <w:rPr>
            <w:rStyle w:val="Hyperlink"/>
            <w:lang w:val="en-GB"/>
          </w:rPr>
          <w:t>UK ENIC</w:t>
        </w:r>
      </w:hyperlink>
      <w:r w:rsidRPr="00C87753">
        <w:rPr>
          <w:lang w:val="en-GB"/>
        </w:rPr>
        <w:t> has confirmed the authenticity of a qualification gained overseas and confirmed it is comparable/compatible with a regulated qualification in England, currently part of the level 2 and level 3 </w:t>
      </w:r>
      <w:hyperlink r:id="rId75" w:history="1">
        <w:r w:rsidRPr="00C87753">
          <w:rPr>
            <w:rStyle w:val="Hyperlink"/>
            <w:lang w:val="en-GB"/>
          </w:rPr>
          <w:t>legal entitlement</w:t>
        </w:r>
      </w:hyperlink>
      <w:r w:rsidRPr="00C87753">
        <w:rPr>
          <w:lang w:val="en-GB"/>
        </w:rPr>
        <w:t>, the individual will be deemed to have achieved their first full level 2 and/or level 3 qualification.</w:t>
      </w:r>
    </w:p>
    <w:p w14:paraId="035163CC" w14:textId="77777777" w:rsidR="00C87753" w:rsidRPr="00C87753" w:rsidRDefault="00C87753" w:rsidP="00C87753">
      <w:pPr>
        <w:widowControl/>
        <w:shd w:val="clear" w:color="auto" w:fill="FFFFFF"/>
        <w:autoSpaceDE/>
        <w:autoSpaceDN/>
        <w:spacing w:after="300"/>
        <w:rPr>
          <w:lang w:val="en-GB"/>
        </w:rPr>
      </w:pPr>
      <w:r w:rsidRPr="00C87753">
        <w:rPr>
          <w:lang w:val="en-GB"/>
        </w:rPr>
        <w:t>You must provide accurate unique learner number (ULN) information to awarding organisations and ensure all information you use to register learners for qualifications is correct. You can find more information in the </w:t>
      </w:r>
      <w:hyperlink r:id="rId76" w:history="1">
        <w:r w:rsidRPr="00C87753">
          <w:rPr>
            <w:rStyle w:val="Hyperlink"/>
            <w:lang w:val="en-GB"/>
          </w:rPr>
          <w:t>Learner Records Service</w:t>
        </w:r>
      </w:hyperlink>
      <w:r w:rsidRPr="00C87753">
        <w:rPr>
          <w:lang w:val="en-GB"/>
        </w:rPr>
        <w:t> guidance.</w:t>
      </w:r>
    </w:p>
    <w:p w14:paraId="0896AEC6" w14:textId="77777777" w:rsidR="004816A5" w:rsidRDefault="004816A5" w:rsidP="00C87753">
      <w:pPr>
        <w:widowControl/>
        <w:shd w:val="clear" w:color="auto" w:fill="FFFFFF"/>
        <w:autoSpaceDE/>
        <w:autoSpaceDN/>
        <w:spacing w:after="300"/>
        <w:rPr>
          <w:b/>
          <w:bCs/>
          <w:lang w:val="en-GB"/>
        </w:rPr>
      </w:pPr>
    </w:p>
    <w:p w14:paraId="147BF025" w14:textId="77777777" w:rsidR="004816A5" w:rsidRDefault="004816A5" w:rsidP="00C87753">
      <w:pPr>
        <w:widowControl/>
        <w:shd w:val="clear" w:color="auto" w:fill="FFFFFF"/>
        <w:autoSpaceDE/>
        <w:autoSpaceDN/>
        <w:spacing w:after="300"/>
        <w:rPr>
          <w:b/>
          <w:bCs/>
          <w:lang w:val="en-GB"/>
        </w:rPr>
      </w:pPr>
    </w:p>
    <w:p w14:paraId="4A534CC0" w14:textId="77777777" w:rsidR="004816A5" w:rsidRDefault="004816A5" w:rsidP="00C87753">
      <w:pPr>
        <w:widowControl/>
        <w:shd w:val="clear" w:color="auto" w:fill="FFFFFF"/>
        <w:autoSpaceDE/>
        <w:autoSpaceDN/>
        <w:spacing w:after="300"/>
        <w:rPr>
          <w:b/>
          <w:bCs/>
          <w:lang w:val="en-GB"/>
        </w:rPr>
      </w:pPr>
    </w:p>
    <w:p w14:paraId="3786C8B3" w14:textId="77777777" w:rsidR="004816A5" w:rsidRDefault="004816A5" w:rsidP="00C87753">
      <w:pPr>
        <w:widowControl/>
        <w:shd w:val="clear" w:color="auto" w:fill="FFFFFF"/>
        <w:autoSpaceDE/>
        <w:autoSpaceDN/>
        <w:spacing w:after="300"/>
        <w:rPr>
          <w:b/>
          <w:bCs/>
          <w:lang w:val="en-GB"/>
        </w:rPr>
      </w:pPr>
    </w:p>
    <w:p w14:paraId="2AF74439" w14:textId="77777777" w:rsidR="004816A5" w:rsidRDefault="004816A5" w:rsidP="00C87753">
      <w:pPr>
        <w:widowControl/>
        <w:shd w:val="clear" w:color="auto" w:fill="FFFFFF"/>
        <w:autoSpaceDE/>
        <w:autoSpaceDN/>
        <w:spacing w:after="300"/>
        <w:rPr>
          <w:b/>
          <w:bCs/>
          <w:lang w:val="en-GB"/>
        </w:rPr>
      </w:pPr>
    </w:p>
    <w:p w14:paraId="22E6D23E" w14:textId="77777777" w:rsidR="004816A5" w:rsidRDefault="004816A5" w:rsidP="00C87753">
      <w:pPr>
        <w:widowControl/>
        <w:shd w:val="clear" w:color="auto" w:fill="FFFFFF"/>
        <w:autoSpaceDE/>
        <w:autoSpaceDN/>
        <w:spacing w:after="300"/>
        <w:rPr>
          <w:b/>
          <w:bCs/>
          <w:lang w:val="en-GB"/>
        </w:rPr>
      </w:pPr>
    </w:p>
    <w:p w14:paraId="362AE0D8" w14:textId="77777777" w:rsidR="004816A5" w:rsidRDefault="004816A5" w:rsidP="00C87753">
      <w:pPr>
        <w:widowControl/>
        <w:shd w:val="clear" w:color="auto" w:fill="FFFFFF"/>
        <w:autoSpaceDE/>
        <w:autoSpaceDN/>
        <w:spacing w:after="300"/>
        <w:rPr>
          <w:b/>
          <w:bCs/>
          <w:lang w:val="en-GB"/>
        </w:rPr>
      </w:pPr>
    </w:p>
    <w:p w14:paraId="7C36CA87" w14:textId="77777777" w:rsidR="004816A5" w:rsidRDefault="004816A5" w:rsidP="00C87753">
      <w:pPr>
        <w:widowControl/>
        <w:shd w:val="clear" w:color="auto" w:fill="FFFFFF"/>
        <w:autoSpaceDE/>
        <w:autoSpaceDN/>
        <w:spacing w:after="300"/>
        <w:rPr>
          <w:b/>
          <w:bCs/>
          <w:lang w:val="en-GB"/>
        </w:rPr>
      </w:pPr>
    </w:p>
    <w:p w14:paraId="151CCB1E" w14:textId="77777777" w:rsidR="004816A5" w:rsidRDefault="004816A5" w:rsidP="00C87753">
      <w:pPr>
        <w:widowControl/>
        <w:shd w:val="clear" w:color="auto" w:fill="FFFFFF"/>
        <w:autoSpaceDE/>
        <w:autoSpaceDN/>
        <w:spacing w:after="300"/>
        <w:rPr>
          <w:b/>
          <w:bCs/>
          <w:lang w:val="en-GB"/>
        </w:rPr>
      </w:pPr>
    </w:p>
    <w:p w14:paraId="4C823088" w14:textId="77777777" w:rsidR="004816A5" w:rsidRDefault="004816A5" w:rsidP="00C87753">
      <w:pPr>
        <w:widowControl/>
        <w:shd w:val="clear" w:color="auto" w:fill="FFFFFF"/>
        <w:autoSpaceDE/>
        <w:autoSpaceDN/>
        <w:spacing w:after="300"/>
        <w:rPr>
          <w:b/>
          <w:bCs/>
          <w:lang w:val="en-GB"/>
        </w:rPr>
      </w:pPr>
    </w:p>
    <w:p w14:paraId="6627AF52" w14:textId="77777777" w:rsidR="004816A5" w:rsidRDefault="004816A5" w:rsidP="00C87753">
      <w:pPr>
        <w:widowControl/>
        <w:shd w:val="clear" w:color="auto" w:fill="FFFFFF"/>
        <w:autoSpaceDE/>
        <w:autoSpaceDN/>
        <w:spacing w:after="300"/>
        <w:rPr>
          <w:b/>
          <w:bCs/>
          <w:lang w:val="en-GB"/>
        </w:rPr>
      </w:pPr>
    </w:p>
    <w:p w14:paraId="45AAF86C" w14:textId="77777777" w:rsidR="004816A5" w:rsidRDefault="004816A5" w:rsidP="00C87753">
      <w:pPr>
        <w:widowControl/>
        <w:shd w:val="clear" w:color="auto" w:fill="FFFFFF"/>
        <w:autoSpaceDE/>
        <w:autoSpaceDN/>
        <w:spacing w:after="300"/>
        <w:rPr>
          <w:b/>
          <w:bCs/>
          <w:lang w:val="en-GB"/>
        </w:rPr>
      </w:pPr>
    </w:p>
    <w:p w14:paraId="367D9C23" w14:textId="77777777" w:rsidR="004816A5" w:rsidRDefault="004816A5" w:rsidP="00C87753">
      <w:pPr>
        <w:widowControl/>
        <w:shd w:val="clear" w:color="auto" w:fill="FFFFFF"/>
        <w:autoSpaceDE/>
        <w:autoSpaceDN/>
        <w:spacing w:after="300"/>
        <w:rPr>
          <w:b/>
          <w:bCs/>
          <w:lang w:val="en-GB"/>
        </w:rPr>
      </w:pPr>
    </w:p>
    <w:p w14:paraId="0974E8BC" w14:textId="77777777" w:rsidR="004816A5" w:rsidRDefault="004816A5" w:rsidP="00C87753">
      <w:pPr>
        <w:widowControl/>
        <w:shd w:val="clear" w:color="auto" w:fill="FFFFFF"/>
        <w:autoSpaceDE/>
        <w:autoSpaceDN/>
        <w:spacing w:after="300"/>
        <w:rPr>
          <w:b/>
          <w:bCs/>
          <w:lang w:val="en-GB"/>
        </w:rPr>
      </w:pPr>
    </w:p>
    <w:p w14:paraId="5F7FF978" w14:textId="77777777" w:rsidR="004816A5" w:rsidRDefault="004816A5" w:rsidP="00C87753">
      <w:pPr>
        <w:widowControl/>
        <w:shd w:val="clear" w:color="auto" w:fill="FFFFFF"/>
        <w:autoSpaceDE/>
        <w:autoSpaceDN/>
        <w:spacing w:after="300"/>
        <w:rPr>
          <w:b/>
          <w:bCs/>
          <w:lang w:val="en-GB"/>
        </w:rPr>
      </w:pPr>
    </w:p>
    <w:p w14:paraId="48A85A31" w14:textId="77777777" w:rsidR="004816A5" w:rsidRDefault="004816A5" w:rsidP="00C87753">
      <w:pPr>
        <w:widowControl/>
        <w:shd w:val="clear" w:color="auto" w:fill="FFFFFF"/>
        <w:autoSpaceDE/>
        <w:autoSpaceDN/>
        <w:spacing w:after="300"/>
        <w:rPr>
          <w:b/>
          <w:bCs/>
          <w:lang w:val="en-GB"/>
        </w:rPr>
      </w:pPr>
    </w:p>
    <w:p w14:paraId="6CC3C35C" w14:textId="77777777" w:rsidR="004816A5" w:rsidRDefault="004816A5" w:rsidP="00C87753">
      <w:pPr>
        <w:widowControl/>
        <w:shd w:val="clear" w:color="auto" w:fill="FFFFFF"/>
        <w:autoSpaceDE/>
        <w:autoSpaceDN/>
        <w:spacing w:after="300"/>
        <w:rPr>
          <w:b/>
          <w:bCs/>
          <w:lang w:val="en-GB"/>
        </w:rPr>
      </w:pPr>
    </w:p>
    <w:p w14:paraId="56CB7298" w14:textId="77777777" w:rsidR="004816A5" w:rsidRDefault="004816A5" w:rsidP="00C87753">
      <w:pPr>
        <w:widowControl/>
        <w:shd w:val="clear" w:color="auto" w:fill="FFFFFF"/>
        <w:autoSpaceDE/>
        <w:autoSpaceDN/>
        <w:spacing w:after="300"/>
        <w:rPr>
          <w:b/>
          <w:bCs/>
          <w:lang w:val="en-GB"/>
        </w:rPr>
      </w:pPr>
    </w:p>
    <w:p w14:paraId="2C257E13" w14:textId="77777777" w:rsidR="004816A5" w:rsidRDefault="004816A5" w:rsidP="00C87753">
      <w:pPr>
        <w:widowControl/>
        <w:shd w:val="clear" w:color="auto" w:fill="FFFFFF"/>
        <w:autoSpaceDE/>
        <w:autoSpaceDN/>
        <w:spacing w:after="300"/>
        <w:rPr>
          <w:b/>
          <w:bCs/>
          <w:lang w:val="en-GB"/>
        </w:rPr>
      </w:pPr>
    </w:p>
    <w:p w14:paraId="1A63695E" w14:textId="77777777" w:rsidR="004816A5" w:rsidRDefault="004816A5" w:rsidP="00C87753">
      <w:pPr>
        <w:widowControl/>
        <w:shd w:val="clear" w:color="auto" w:fill="FFFFFF"/>
        <w:autoSpaceDE/>
        <w:autoSpaceDN/>
        <w:spacing w:after="300"/>
        <w:rPr>
          <w:b/>
          <w:bCs/>
          <w:lang w:val="en-GB"/>
        </w:rPr>
      </w:pPr>
    </w:p>
    <w:p w14:paraId="61E65AAF" w14:textId="77777777" w:rsidR="004816A5" w:rsidRDefault="004816A5" w:rsidP="00C87753">
      <w:pPr>
        <w:widowControl/>
        <w:shd w:val="clear" w:color="auto" w:fill="FFFFFF"/>
        <w:autoSpaceDE/>
        <w:autoSpaceDN/>
        <w:spacing w:after="300"/>
        <w:rPr>
          <w:b/>
          <w:bCs/>
          <w:lang w:val="en-GB"/>
        </w:rPr>
      </w:pPr>
    </w:p>
    <w:p w14:paraId="59E7FFBF" w14:textId="77777777" w:rsidR="004816A5" w:rsidRDefault="004816A5" w:rsidP="00C87753">
      <w:pPr>
        <w:widowControl/>
        <w:shd w:val="clear" w:color="auto" w:fill="FFFFFF"/>
        <w:autoSpaceDE/>
        <w:autoSpaceDN/>
        <w:spacing w:after="300"/>
        <w:rPr>
          <w:b/>
          <w:bCs/>
          <w:lang w:val="en-GB"/>
        </w:rPr>
      </w:pPr>
    </w:p>
    <w:p w14:paraId="43440F30" w14:textId="77777777" w:rsidR="004816A5" w:rsidRDefault="004816A5" w:rsidP="00C87753">
      <w:pPr>
        <w:widowControl/>
        <w:shd w:val="clear" w:color="auto" w:fill="FFFFFF"/>
        <w:autoSpaceDE/>
        <w:autoSpaceDN/>
        <w:spacing w:after="300"/>
        <w:rPr>
          <w:b/>
          <w:bCs/>
          <w:lang w:val="en-GB"/>
        </w:rPr>
      </w:pPr>
    </w:p>
    <w:p w14:paraId="646E4619" w14:textId="344B2E82" w:rsidR="00C87753" w:rsidRPr="00C87753" w:rsidRDefault="00C87753" w:rsidP="00C87753">
      <w:pPr>
        <w:widowControl/>
        <w:shd w:val="clear" w:color="auto" w:fill="FFFFFF"/>
        <w:autoSpaceDE/>
        <w:autoSpaceDN/>
        <w:spacing w:after="300"/>
        <w:rPr>
          <w:b/>
          <w:bCs/>
          <w:lang w:val="en-GB"/>
        </w:rPr>
      </w:pPr>
      <w:r w:rsidRPr="00C87753">
        <w:rPr>
          <w:b/>
          <w:bCs/>
          <w:lang w:val="en-GB"/>
        </w:rPr>
        <w:t>Annex D: Evidence</w:t>
      </w:r>
    </w:p>
    <w:p w14:paraId="758427BD"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Evidence Pack</w:t>
      </w:r>
    </w:p>
    <w:p w14:paraId="69F57BC3" w14:textId="77777777" w:rsidR="00C87753" w:rsidRPr="00C87753" w:rsidRDefault="00C87753" w:rsidP="00C87753">
      <w:pPr>
        <w:widowControl/>
        <w:shd w:val="clear" w:color="auto" w:fill="FFFFFF"/>
        <w:autoSpaceDE/>
        <w:autoSpaceDN/>
        <w:spacing w:after="300"/>
        <w:rPr>
          <w:lang w:val="en-GB"/>
        </w:rPr>
      </w:pPr>
      <w:r w:rsidRPr="00C87753">
        <w:rPr>
          <w:lang w:val="en-GB"/>
        </w:rPr>
        <w:t>The evidence pack must contain evidence to support the funding claimed and must be available to us if we need it.</w:t>
      </w:r>
    </w:p>
    <w:p w14:paraId="0999DCA8" w14:textId="77777777" w:rsidR="00C87753" w:rsidRPr="00C87753" w:rsidRDefault="00C87753" w:rsidP="00C87753">
      <w:pPr>
        <w:widowControl/>
        <w:shd w:val="clear" w:color="auto" w:fill="FFFFFF"/>
        <w:autoSpaceDE/>
        <w:autoSpaceDN/>
        <w:spacing w:after="300"/>
        <w:rPr>
          <w:lang w:val="en-GB"/>
        </w:rPr>
      </w:pPr>
      <w:r w:rsidRPr="00C87753">
        <w:rPr>
          <w:lang w:val="en-GB"/>
        </w:rPr>
        <w:t>Evidence in the evidence pack must assure us that the learner exists.</w:t>
      </w:r>
    </w:p>
    <w:p w14:paraId="6EB2D353" w14:textId="77777777" w:rsidR="00C87753" w:rsidRPr="00C87753" w:rsidRDefault="00C87753" w:rsidP="00C87753">
      <w:pPr>
        <w:widowControl/>
        <w:shd w:val="clear" w:color="auto" w:fill="FFFFFF"/>
        <w:autoSpaceDE/>
        <w:autoSpaceDN/>
        <w:spacing w:after="300"/>
        <w:rPr>
          <w:lang w:val="en-GB"/>
        </w:rPr>
      </w:pPr>
      <w:r w:rsidRPr="00C87753">
        <w:rPr>
          <w:lang w:val="en-GB"/>
        </w:rPr>
        <w:t>The learner must confirm information they provide is correct when it is collected.</w:t>
      </w:r>
    </w:p>
    <w:p w14:paraId="5D61FD21" w14:textId="77777777" w:rsidR="00C87753" w:rsidRPr="00C87753" w:rsidRDefault="00C87753" w:rsidP="00C87753">
      <w:pPr>
        <w:widowControl/>
        <w:shd w:val="clear" w:color="auto" w:fill="FFFFFF"/>
        <w:autoSpaceDE/>
        <w:autoSpaceDN/>
        <w:spacing w:after="300"/>
        <w:rPr>
          <w:lang w:val="en-GB"/>
        </w:rPr>
      </w:pPr>
      <w:r w:rsidRPr="00C87753">
        <w:rPr>
          <w:lang w:val="en-GB"/>
        </w:rPr>
        <w:t>If the time spent in learning is short, the level of evidence in the evidence pack would reflect this.</w:t>
      </w:r>
    </w:p>
    <w:p w14:paraId="1338BD13" w14:textId="77777777" w:rsidR="00C87753" w:rsidRPr="00C87753" w:rsidRDefault="00C87753" w:rsidP="00C87753">
      <w:pPr>
        <w:widowControl/>
        <w:shd w:val="clear" w:color="auto" w:fill="FFFFFF"/>
        <w:autoSpaceDE/>
        <w:autoSpaceDN/>
        <w:spacing w:after="300"/>
        <w:rPr>
          <w:lang w:val="en-GB"/>
        </w:rPr>
      </w:pPr>
      <w:r w:rsidRPr="00C87753">
        <w:rPr>
          <w:lang w:val="en-GB"/>
        </w:rPr>
        <w:t>Where you hold information centrally, you only need to refer to the source.</w:t>
      </w:r>
    </w:p>
    <w:p w14:paraId="02BA2C77" w14:textId="77777777" w:rsidR="00C87753" w:rsidRPr="00C87753" w:rsidRDefault="00C87753" w:rsidP="00C87753">
      <w:pPr>
        <w:widowControl/>
        <w:shd w:val="clear" w:color="auto" w:fill="FFFFFF"/>
        <w:autoSpaceDE/>
        <w:autoSpaceDN/>
        <w:spacing w:after="300"/>
        <w:rPr>
          <w:lang w:val="en-GB"/>
        </w:rPr>
      </w:pPr>
      <w:r w:rsidRPr="00C87753">
        <w:rPr>
          <w:lang w:val="en-GB"/>
        </w:rPr>
        <w:t>If applicable, the evidence pack must confirm the following:</w:t>
      </w:r>
    </w:p>
    <w:p w14:paraId="3B488B4D" w14:textId="77777777" w:rsidR="00C87753" w:rsidRPr="00C87753" w:rsidRDefault="00C87753" w:rsidP="00C87753">
      <w:pPr>
        <w:widowControl/>
        <w:shd w:val="clear" w:color="auto" w:fill="FFFFFF"/>
        <w:autoSpaceDE/>
        <w:autoSpaceDN/>
        <w:spacing w:after="300"/>
        <w:rPr>
          <w:lang w:val="en-GB"/>
        </w:rPr>
      </w:pPr>
      <w:r w:rsidRPr="00C87753">
        <w:rPr>
          <w:lang w:val="en-GB"/>
        </w:rPr>
        <w:t>all information reported to us in the ILR, EAS, funding claims if applicable, and all supporting evidence to substantiate the data that you report and the costs you have incurred for funding claims.</w:t>
      </w:r>
    </w:p>
    <w:p w14:paraId="6914DA0C"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your assessment and verified evidence of eligibility for funding and a counter signed record of the evidence the learner has provided to support their eligibility for funding</w:t>
      </w:r>
    </w:p>
    <w:p w14:paraId="5FFDDD5E"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copies of all assessments and diagnostics undertaken to determine a learner’s requirements</w:t>
      </w:r>
    </w:p>
    <w:p w14:paraId="29224547"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evidence and information on prior learning that affects the learning or the funding of any of the learning aims or programme</w:t>
      </w:r>
    </w:p>
    <w:p w14:paraId="22C87E60"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lastRenderedPageBreak/>
        <w:t>for ‘personalised learning programmes’, for example, non-regulated learning aims, full details of all the aspects of the learning to be carried out, including supporting evidence of the number of planned hours reported in the ILR</w:t>
      </w:r>
    </w:p>
    <w:p w14:paraId="00A4EA97"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a description of how you will deliver the learning and skills and how the learner will achieve</w:t>
      </w:r>
    </w:p>
    <w:p w14:paraId="51C861CB"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the supporting evidence about why you have claimed funding and the level of funding for a learner</w:t>
      </w:r>
    </w:p>
    <w:p w14:paraId="0F5C98C5"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details and evidence of any learner or employer contribution</w:t>
      </w:r>
    </w:p>
    <w:p w14:paraId="6E5D6B58"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support needs to be identified, including how you will meet these needs and the evidence of that</w:t>
      </w:r>
    </w:p>
    <w:p w14:paraId="10EC0E80"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 xml:space="preserve">that learning is taking or has taken </w:t>
      </w:r>
      <w:proofErr w:type="gramStart"/>
      <w:r w:rsidRPr="00C87753">
        <w:rPr>
          <w:lang w:val="en-GB"/>
        </w:rPr>
        <w:t>place  and</w:t>
      </w:r>
      <w:proofErr w:type="gramEnd"/>
      <w:r w:rsidRPr="00C87753">
        <w:rPr>
          <w:lang w:val="en-GB"/>
        </w:rPr>
        <w:t xml:space="preserve"> records are available</w:t>
      </w:r>
    </w:p>
    <w:p w14:paraId="4AF4FDF8"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 xml:space="preserve">if applicable, a learner’s self-declaration as to what state </w:t>
      </w:r>
      <w:proofErr w:type="gramStart"/>
      <w:r w:rsidRPr="00C87753">
        <w:rPr>
          <w:lang w:val="en-GB"/>
        </w:rPr>
        <w:t>benefit</w:t>
      </w:r>
      <w:proofErr w:type="gramEnd"/>
      <w:r w:rsidRPr="00C87753">
        <w:rPr>
          <w:lang w:val="en-GB"/>
        </w:rPr>
        <w:t xml:space="preserve"> they claim</w:t>
      </w:r>
    </w:p>
    <w:p w14:paraId="33BFF926"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a learner’s self-declaration on their status relating to gaining a job; and</w:t>
      </w:r>
    </w:p>
    <w:p w14:paraId="66C5E96A" w14:textId="77777777" w:rsidR="00C87753" w:rsidRPr="00C87753" w:rsidRDefault="00C87753" w:rsidP="00F066F7">
      <w:pPr>
        <w:widowControl/>
        <w:numPr>
          <w:ilvl w:val="0"/>
          <w:numId w:val="81"/>
        </w:numPr>
        <w:shd w:val="clear" w:color="auto" w:fill="FFFFFF"/>
        <w:autoSpaceDE/>
        <w:autoSpaceDN/>
        <w:spacing w:after="300"/>
        <w:rPr>
          <w:lang w:val="en-GB"/>
        </w:rPr>
      </w:pPr>
      <w:r w:rsidRPr="00C87753">
        <w:rPr>
          <w:lang w:val="en-GB"/>
        </w:rPr>
        <w:t>all records and evidence of achievement of qualifications, learning aims. This must be available within 3 months of you reporting it in the ILR</w:t>
      </w:r>
    </w:p>
    <w:p w14:paraId="519873B4" w14:textId="77777777" w:rsidR="00C87753" w:rsidRPr="00C87753" w:rsidRDefault="00C87753" w:rsidP="00C87753">
      <w:pPr>
        <w:widowControl/>
        <w:shd w:val="clear" w:color="auto" w:fill="FFFFFF"/>
        <w:autoSpaceDE/>
        <w:autoSpaceDN/>
        <w:spacing w:after="300"/>
        <w:rPr>
          <w:lang w:val="en-GB"/>
        </w:rPr>
      </w:pPr>
      <w:r w:rsidRPr="00C87753">
        <w:rPr>
          <w:lang w:val="en-GB"/>
        </w:rPr>
        <w:t>Where the learner is unemployed, this must include a record of what you have agreed with them, including the relevance of the learning to their employment prospects and the labour market needs.</w:t>
      </w:r>
    </w:p>
    <w:p w14:paraId="609BA551" w14:textId="77777777" w:rsidR="00C87753" w:rsidRPr="00C87753" w:rsidRDefault="00C87753" w:rsidP="00C87753">
      <w:pPr>
        <w:widowControl/>
        <w:shd w:val="clear" w:color="auto" w:fill="FFFFFF"/>
        <w:autoSpaceDE/>
        <w:autoSpaceDN/>
        <w:spacing w:after="300"/>
        <w:rPr>
          <w:lang w:val="en-GB"/>
        </w:rPr>
      </w:pPr>
      <w:r w:rsidRPr="00C87753">
        <w:rPr>
          <w:lang w:val="en-GB"/>
        </w:rPr>
        <w:t>If a subcontractor delivers any provision to the learner, the provider must clearly identify the subcontractor. This must match the information reported to us in the ILR.</w:t>
      </w:r>
    </w:p>
    <w:p w14:paraId="4E2207F7"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Confirmation and signatures</w:t>
      </w:r>
    </w:p>
    <w:p w14:paraId="0A986C05" w14:textId="77777777" w:rsidR="00C87753" w:rsidRPr="00C87753" w:rsidRDefault="00C87753" w:rsidP="00C87753">
      <w:pPr>
        <w:widowControl/>
        <w:shd w:val="clear" w:color="auto" w:fill="FFFFFF"/>
        <w:autoSpaceDE/>
        <w:autoSpaceDN/>
        <w:spacing w:after="300"/>
        <w:rPr>
          <w:lang w:val="en-GB"/>
        </w:rPr>
      </w:pPr>
      <w:r w:rsidRPr="00C87753">
        <w:rPr>
          <w:lang w:val="en-GB"/>
        </w:rPr>
        <w:t>The learner must confirm the information is correct when it is collected. You must have evidence of this, which can include electronic formats.</w:t>
      </w:r>
    </w:p>
    <w:p w14:paraId="1474B4C4" w14:textId="77777777" w:rsidR="00C87753" w:rsidRPr="00C87753" w:rsidRDefault="00C87753" w:rsidP="00C87753">
      <w:pPr>
        <w:widowControl/>
        <w:shd w:val="clear" w:color="auto" w:fill="FFFFFF"/>
        <w:autoSpaceDE/>
        <w:autoSpaceDN/>
        <w:spacing w:after="300"/>
        <w:rPr>
          <w:lang w:val="en-GB"/>
        </w:rPr>
      </w:pPr>
      <w:r w:rsidRPr="00C87753">
        <w:rPr>
          <w:lang w:val="en-GB"/>
        </w:rPr>
        <w:t>We accept electronic evidence, including electronic/digital signatures. Where evidence is electronic, you must have wider systems and processes in place to assure you that learners exist and are eligible for funding.</w:t>
      </w:r>
    </w:p>
    <w:p w14:paraId="5C47787A" w14:textId="77777777" w:rsidR="00C87753" w:rsidRPr="00C87753" w:rsidRDefault="00C87753" w:rsidP="00C87753">
      <w:pPr>
        <w:widowControl/>
        <w:shd w:val="clear" w:color="auto" w:fill="FFFFFF"/>
        <w:autoSpaceDE/>
        <w:autoSpaceDN/>
        <w:spacing w:after="300"/>
        <w:rPr>
          <w:lang w:val="en-GB"/>
        </w:rPr>
      </w:pPr>
      <w:r w:rsidRPr="00C87753">
        <w:rPr>
          <w:lang w:val="en-GB"/>
        </w:rPr>
        <w:t>Both electronic and digital signatures are acceptable. We do not specify which should be used, only that a secure process to obtain and store signatures is followed:</w:t>
      </w:r>
    </w:p>
    <w:p w14:paraId="3CE5BFC8" w14:textId="77777777" w:rsidR="00C87753" w:rsidRPr="00C87753" w:rsidRDefault="00C87753" w:rsidP="00F066F7">
      <w:pPr>
        <w:widowControl/>
        <w:numPr>
          <w:ilvl w:val="0"/>
          <w:numId w:val="82"/>
        </w:numPr>
        <w:shd w:val="clear" w:color="auto" w:fill="FFFFFF"/>
        <w:autoSpaceDE/>
        <w:autoSpaceDN/>
        <w:spacing w:after="300"/>
        <w:rPr>
          <w:lang w:val="en-GB"/>
        </w:rPr>
      </w:pPr>
      <w:r w:rsidRPr="00C87753">
        <w:rPr>
          <w:lang w:val="en-GB"/>
        </w:rPr>
        <w:t>an electronic signature is defined as any electronic symbol or process that is associated with any record or document, where there is an intention to sign the document by any party involved</w:t>
      </w:r>
    </w:p>
    <w:p w14:paraId="54FB1EDE" w14:textId="77777777" w:rsidR="00C87753" w:rsidRPr="00C87753" w:rsidRDefault="00C87753" w:rsidP="00F066F7">
      <w:pPr>
        <w:widowControl/>
        <w:numPr>
          <w:ilvl w:val="0"/>
          <w:numId w:val="82"/>
        </w:numPr>
        <w:shd w:val="clear" w:color="auto" w:fill="FFFFFF"/>
        <w:autoSpaceDE/>
        <w:autoSpaceDN/>
        <w:spacing w:after="300"/>
        <w:rPr>
          <w:lang w:val="en-GB"/>
        </w:rPr>
      </w:pPr>
      <w:r w:rsidRPr="00C87753">
        <w:rPr>
          <w:lang w:val="en-GB"/>
        </w:rPr>
        <w:t>an electronic signature can be anything from a check box to a signature and/or</w:t>
      </w:r>
    </w:p>
    <w:p w14:paraId="40DC01DE" w14:textId="77777777" w:rsidR="00C87753" w:rsidRPr="00C87753" w:rsidRDefault="00C87753" w:rsidP="00F066F7">
      <w:pPr>
        <w:widowControl/>
        <w:numPr>
          <w:ilvl w:val="0"/>
          <w:numId w:val="82"/>
        </w:numPr>
        <w:shd w:val="clear" w:color="auto" w:fill="FFFFFF"/>
        <w:autoSpaceDE/>
        <w:autoSpaceDN/>
        <w:spacing w:after="300"/>
        <w:rPr>
          <w:lang w:val="en-GB"/>
        </w:rPr>
      </w:pPr>
      <w:r w:rsidRPr="00C87753">
        <w:rPr>
          <w:lang w:val="en-GB"/>
        </w:rPr>
        <w:t>a digital signature is where a document with an electronic signature is secured by a process making it non-refutable</w:t>
      </w:r>
    </w:p>
    <w:p w14:paraId="5340659C" w14:textId="77777777" w:rsidR="00C87753" w:rsidRPr="00C87753" w:rsidRDefault="00C87753" w:rsidP="00F066F7">
      <w:pPr>
        <w:widowControl/>
        <w:numPr>
          <w:ilvl w:val="0"/>
          <w:numId w:val="82"/>
        </w:numPr>
        <w:shd w:val="clear" w:color="auto" w:fill="FFFFFF"/>
        <w:autoSpaceDE/>
        <w:autoSpaceDN/>
        <w:spacing w:after="300"/>
        <w:rPr>
          <w:lang w:val="en-GB"/>
        </w:rPr>
      </w:pPr>
      <w:r w:rsidRPr="00C87753">
        <w:rPr>
          <w:lang w:val="en-GB"/>
        </w:rPr>
        <w:t>it is a digital fingerprint which captures the act of signing by applying security to a document. Usually documents which have a digital signature embedded are extremely secure and cannot be accessed or amended easily</w:t>
      </w:r>
    </w:p>
    <w:p w14:paraId="6886E1D8" w14:textId="77777777" w:rsidR="00C87753" w:rsidRPr="00C87753" w:rsidRDefault="00C87753" w:rsidP="00C87753">
      <w:pPr>
        <w:widowControl/>
        <w:shd w:val="clear" w:color="auto" w:fill="FFFFFF"/>
        <w:autoSpaceDE/>
        <w:autoSpaceDN/>
        <w:spacing w:after="300"/>
        <w:rPr>
          <w:lang w:val="en-GB"/>
        </w:rPr>
      </w:pPr>
      <w:r w:rsidRPr="00C87753">
        <w:rPr>
          <w:lang w:val="en-GB"/>
        </w:rPr>
        <w:t xml:space="preserve">Where an electronic or digital signature is being held, from any party for any reason, you must ensure it is non-refutable. This includes the definitions of both wet and dry signatures. Systems and processes must be in place to assure to us the original signature has not been altered. Where any document needs to be </w:t>
      </w:r>
      <w:r w:rsidRPr="00C87753">
        <w:rPr>
          <w:lang w:val="en-GB"/>
        </w:rPr>
        <w:lastRenderedPageBreak/>
        <w:t>renewed, and a new signature taken, it must be clear from when the new document takes effect, and both must be held.</w:t>
      </w:r>
    </w:p>
    <w:p w14:paraId="199302F3" w14:textId="77777777" w:rsidR="00C87753" w:rsidRPr="00C87753" w:rsidRDefault="00C87753" w:rsidP="00C87753">
      <w:pPr>
        <w:widowControl/>
        <w:shd w:val="clear" w:color="auto" w:fill="FFFFFF"/>
        <w:autoSpaceDE/>
        <w:autoSpaceDN/>
        <w:spacing w:after="300"/>
        <w:rPr>
          <w:lang w:val="en-GB"/>
        </w:rPr>
      </w:pPr>
      <w:r w:rsidRPr="00C87753">
        <w:rPr>
          <w:lang w:val="en-GB"/>
        </w:rPr>
        <w:t>You must keep effective and reliable evidence. You are responsible for making the evidence you hold easily available to us when we need it.</w:t>
      </w:r>
    </w:p>
    <w:p w14:paraId="37E4D1D6"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Starting, participating and achieving</w:t>
      </w:r>
    </w:p>
    <w:p w14:paraId="6052C300" w14:textId="34262A23" w:rsidR="00C87753" w:rsidRPr="00C87753" w:rsidRDefault="00C87753" w:rsidP="00C87753">
      <w:pPr>
        <w:widowControl/>
        <w:shd w:val="clear" w:color="auto" w:fill="FFFFFF"/>
        <w:autoSpaceDE/>
        <w:autoSpaceDN/>
        <w:spacing w:after="300"/>
        <w:rPr>
          <w:lang w:val="en-GB"/>
        </w:rPr>
      </w:pPr>
      <w:r w:rsidRPr="00C87753">
        <w:rPr>
          <w:lang w:val="en-GB"/>
        </w:rPr>
        <w:t>You can only claim </w:t>
      </w:r>
      <w:r w:rsidR="001C6E2D">
        <w:rPr>
          <w:lang w:val="en-GB"/>
        </w:rPr>
        <w:t>EMCCA</w:t>
      </w:r>
      <w:r w:rsidRPr="00C87753">
        <w:rPr>
          <w:lang w:val="en-GB"/>
        </w:rPr>
        <w:t> funded ASF when directly related learning starts. This would not include enrolment, induction, prior assessment, diagnostic testing, or similar activities.</w:t>
      </w:r>
    </w:p>
    <w:p w14:paraId="620FC30B" w14:textId="77777777" w:rsidR="00C87753" w:rsidRPr="00C87753" w:rsidRDefault="00C87753" w:rsidP="00C87753">
      <w:pPr>
        <w:widowControl/>
        <w:shd w:val="clear" w:color="auto" w:fill="FFFFFF"/>
        <w:autoSpaceDE/>
        <w:autoSpaceDN/>
        <w:spacing w:after="300"/>
        <w:rPr>
          <w:lang w:val="en-GB"/>
        </w:rPr>
      </w:pPr>
      <w:r w:rsidRPr="00C87753">
        <w:rPr>
          <w:lang w:val="en-GB"/>
        </w:rPr>
        <w:t>For your direct delivery, and any subcontracted delivery, you and where relevant, your subcontractor(s) must have direct centre approval and where appropriate, direct qualification approval from the respective awarding organisation for the regulated qualifications you are offering.</w:t>
      </w:r>
    </w:p>
    <w:p w14:paraId="11BA7A5B" w14:textId="77777777" w:rsidR="00C87753" w:rsidRPr="00C87753" w:rsidRDefault="00C87753" w:rsidP="00C87753">
      <w:pPr>
        <w:widowControl/>
        <w:shd w:val="clear" w:color="auto" w:fill="FFFFFF"/>
        <w:autoSpaceDE/>
        <w:autoSpaceDN/>
        <w:spacing w:after="300"/>
        <w:rPr>
          <w:lang w:val="en-GB"/>
        </w:rPr>
      </w:pPr>
      <w:r w:rsidRPr="00C87753">
        <w:rPr>
          <w:lang w:val="en-GB"/>
        </w:rPr>
        <w:t>Delivery of the qualification (including learner registration with the awarding organisation) for direct delivery and any subcontracted delivery must be in line with the qualification specification and guidance set out by the relevant awarding organisation.</w:t>
      </w:r>
    </w:p>
    <w:p w14:paraId="39F4A41D" w14:textId="77777777" w:rsidR="00C87753" w:rsidRPr="00C87753" w:rsidRDefault="00C87753" w:rsidP="00C87753">
      <w:pPr>
        <w:widowControl/>
        <w:shd w:val="clear" w:color="auto" w:fill="FFFFFF"/>
        <w:autoSpaceDE/>
        <w:autoSpaceDN/>
        <w:spacing w:after="300"/>
        <w:rPr>
          <w:lang w:val="en-GB"/>
        </w:rPr>
      </w:pPr>
      <w:r w:rsidRPr="00C87753">
        <w:rPr>
          <w:lang w:val="en-GB"/>
        </w:rPr>
        <w:t>You must have evidence that the learning took place, and the learner was not certificated for prior knowledge.</w:t>
      </w:r>
    </w:p>
    <w:p w14:paraId="7948C912" w14:textId="77777777" w:rsidR="00C87753" w:rsidRPr="00C87753" w:rsidRDefault="00C87753" w:rsidP="00C87753">
      <w:pPr>
        <w:widowControl/>
        <w:shd w:val="clear" w:color="auto" w:fill="FFFFFF"/>
        <w:autoSpaceDE/>
        <w:autoSpaceDN/>
        <w:spacing w:after="300"/>
        <w:rPr>
          <w:lang w:val="en-GB"/>
        </w:rPr>
      </w:pPr>
      <w:r w:rsidRPr="00C87753">
        <w:rPr>
          <w:lang w:val="en-GB"/>
        </w:rPr>
        <w:t>Where the learning is certificated, you must follow the relevant awarding organisation’s procedure for claiming the relevant certificate(s) and ensure the learner receives them. You must evidence this has happened in the evidence pack.</w:t>
      </w:r>
    </w:p>
    <w:p w14:paraId="7C929915" w14:textId="77777777" w:rsidR="00E3521F" w:rsidRDefault="00E3521F" w:rsidP="00C87753">
      <w:pPr>
        <w:widowControl/>
        <w:shd w:val="clear" w:color="auto" w:fill="FFFFFF"/>
        <w:autoSpaceDE/>
        <w:autoSpaceDN/>
        <w:spacing w:after="300"/>
        <w:rPr>
          <w:b/>
          <w:bCs/>
          <w:lang w:val="en-GB"/>
        </w:rPr>
      </w:pPr>
    </w:p>
    <w:p w14:paraId="78569DE3" w14:textId="33E53E44" w:rsidR="00C87753" w:rsidRPr="00C87753" w:rsidRDefault="00C87753" w:rsidP="00C87753">
      <w:pPr>
        <w:widowControl/>
        <w:shd w:val="clear" w:color="auto" w:fill="FFFFFF"/>
        <w:autoSpaceDE/>
        <w:autoSpaceDN/>
        <w:spacing w:after="300"/>
        <w:rPr>
          <w:b/>
          <w:bCs/>
          <w:lang w:val="en-GB"/>
        </w:rPr>
      </w:pPr>
      <w:r w:rsidRPr="00C87753">
        <w:rPr>
          <w:b/>
          <w:bCs/>
          <w:lang w:val="en-GB"/>
        </w:rPr>
        <w:t>Leaving learning</w:t>
      </w:r>
    </w:p>
    <w:p w14:paraId="2DF41277" w14:textId="77777777" w:rsidR="00C87753" w:rsidRPr="00C87753" w:rsidRDefault="00C87753" w:rsidP="00C87753">
      <w:pPr>
        <w:widowControl/>
        <w:shd w:val="clear" w:color="auto" w:fill="FFFFFF"/>
        <w:autoSpaceDE/>
        <w:autoSpaceDN/>
        <w:spacing w:after="300"/>
        <w:rPr>
          <w:lang w:val="en-GB"/>
        </w:rPr>
      </w:pPr>
      <w:r w:rsidRPr="00C87753">
        <w:rPr>
          <w:lang w:val="en-GB"/>
        </w:rPr>
        <w:t xml:space="preserve">You must report the learning actual end date in the ILR for a learner who leaves learning as the last day that you can </w:t>
      </w:r>
      <w:proofErr w:type="gramStart"/>
      <w:r w:rsidRPr="00C87753">
        <w:rPr>
          <w:lang w:val="en-GB"/>
        </w:rPr>
        <w:t>evidence</w:t>
      </w:r>
      <w:proofErr w:type="gramEnd"/>
      <w:r w:rsidRPr="00C87753">
        <w:rPr>
          <w:lang w:val="en-GB"/>
        </w:rPr>
        <w:t xml:space="preserve"> they took part in a learning activity.</w:t>
      </w:r>
    </w:p>
    <w:p w14:paraId="07752298"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Individualised learner record</w:t>
      </w:r>
    </w:p>
    <w:p w14:paraId="33BCE002" w14:textId="77777777" w:rsidR="00C87753" w:rsidRPr="00C87753" w:rsidRDefault="00C87753" w:rsidP="00C87753">
      <w:pPr>
        <w:widowControl/>
        <w:shd w:val="clear" w:color="auto" w:fill="FFFFFF"/>
        <w:autoSpaceDE/>
        <w:autoSpaceDN/>
        <w:spacing w:after="300"/>
        <w:rPr>
          <w:lang w:val="en-GB"/>
        </w:rPr>
      </w:pPr>
      <w:r w:rsidRPr="00C87753">
        <w:rPr>
          <w:lang w:val="en-GB"/>
        </w:rPr>
        <w:t>You must accurately complete all ILR fields as required in the </w:t>
      </w:r>
      <w:hyperlink r:id="rId77" w:history="1">
        <w:r w:rsidRPr="00C87753">
          <w:rPr>
            <w:rStyle w:val="Hyperlink"/>
            <w:lang w:val="en-GB"/>
          </w:rPr>
          <w:t>2025 to 2026 ILR specification</w:t>
        </w:r>
      </w:hyperlink>
      <w:r w:rsidRPr="00C87753">
        <w:rPr>
          <w:lang w:val="en-GB"/>
        </w:rPr>
        <w:t> even if they are not required for funding purposes.</w:t>
      </w:r>
    </w:p>
    <w:p w14:paraId="6FEA8ECE" w14:textId="77777777" w:rsidR="00C87753" w:rsidRPr="00C87753" w:rsidRDefault="00C87753" w:rsidP="00C87753">
      <w:pPr>
        <w:widowControl/>
        <w:shd w:val="clear" w:color="auto" w:fill="FFFFFF"/>
        <w:autoSpaceDE/>
        <w:autoSpaceDN/>
        <w:spacing w:after="300"/>
        <w:rPr>
          <w:lang w:val="en-GB"/>
        </w:rPr>
      </w:pPr>
      <w:r w:rsidRPr="00C87753">
        <w:rPr>
          <w:lang w:val="en-GB"/>
        </w:rPr>
        <w:t>The ILR must accurately reflect the learning and support (where applicable) you have identified, planned and delivered to eligible learners. You must not report inaccurate information that would result in an overstatement of the funding claimed.</w:t>
      </w:r>
    </w:p>
    <w:p w14:paraId="14756C20" w14:textId="77777777" w:rsidR="00C87753" w:rsidRPr="00C87753" w:rsidRDefault="00C87753" w:rsidP="00C87753">
      <w:pPr>
        <w:widowControl/>
        <w:shd w:val="clear" w:color="auto" w:fill="FFFFFF"/>
        <w:autoSpaceDE/>
        <w:autoSpaceDN/>
        <w:spacing w:after="300"/>
        <w:rPr>
          <w:lang w:val="en-GB"/>
        </w:rPr>
      </w:pPr>
      <w:r w:rsidRPr="00C87753">
        <w:rPr>
          <w:lang w:val="en-GB"/>
        </w:rPr>
        <w:t>Where your data does not support the funding claimed, we will take action to correct this, and we could recover funds you overstated.</w:t>
      </w:r>
    </w:p>
    <w:p w14:paraId="77C1C1B1"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Self-declarations by learners</w:t>
      </w:r>
    </w:p>
    <w:p w14:paraId="5F309ABC" w14:textId="77777777" w:rsidR="00C87753" w:rsidRPr="00C87753" w:rsidRDefault="00C87753" w:rsidP="00C87753">
      <w:pPr>
        <w:widowControl/>
        <w:shd w:val="clear" w:color="auto" w:fill="FFFFFF"/>
        <w:autoSpaceDE/>
        <w:autoSpaceDN/>
        <w:spacing w:after="300"/>
        <w:rPr>
          <w:lang w:val="en-GB"/>
        </w:rPr>
      </w:pPr>
      <w:r w:rsidRPr="00C87753">
        <w:rPr>
          <w:lang w:val="en-GB"/>
        </w:rPr>
        <w:t>All self-declarations must confirm the learner’s details and describe what the learner is confirming for requirements set out in this document.</w:t>
      </w:r>
    </w:p>
    <w:p w14:paraId="66AD0CD0" w14:textId="77777777" w:rsidR="00C87753" w:rsidRPr="00C87753" w:rsidRDefault="00C87753" w:rsidP="00C87753">
      <w:pPr>
        <w:widowControl/>
        <w:shd w:val="clear" w:color="auto" w:fill="FFFFFF"/>
        <w:autoSpaceDE/>
        <w:autoSpaceDN/>
        <w:spacing w:after="300"/>
        <w:rPr>
          <w:lang w:val="en-GB"/>
        </w:rPr>
      </w:pPr>
      <w:r w:rsidRPr="00C87753">
        <w:rPr>
          <w:lang w:val="en-GB"/>
        </w:rPr>
        <w:t>If a learner self-declares prior attainment, you must check this in the </w:t>
      </w:r>
      <w:hyperlink r:id="rId78" w:history="1">
        <w:r w:rsidRPr="00C87753">
          <w:rPr>
            <w:rStyle w:val="Hyperlink"/>
            <w:lang w:val="en-GB"/>
          </w:rPr>
          <w:t>personal learning record (PLR)</w:t>
        </w:r>
      </w:hyperlink>
      <w:r w:rsidRPr="00C87753">
        <w:rPr>
          <w:lang w:val="en-GB"/>
        </w:rPr>
        <w:t> and query any contradictory information with the learner. The PLR will not necessarily override the learner’s self-declaration.</w:t>
      </w:r>
    </w:p>
    <w:p w14:paraId="031A90D0" w14:textId="77777777" w:rsidR="00605498" w:rsidRDefault="00605498" w:rsidP="00C87753">
      <w:pPr>
        <w:widowControl/>
        <w:shd w:val="clear" w:color="auto" w:fill="FFFFFF"/>
        <w:autoSpaceDE/>
        <w:autoSpaceDN/>
        <w:spacing w:after="300"/>
        <w:rPr>
          <w:b/>
          <w:bCs/>
          <w:lang w:val="en-GB"/>
        </w:rPr>
      </w:pPr>
    </w:p>
    <w:p w14:paraId="7B8DC9EC" w14:textId="77777777" w:rsidR="00605498" w:rsidRDefault="00605498" w:rsidP="00C87753">
      <w:pPr>
        <w:widowControl/>
        <w:shd w:val="clear" w:color="auto" w:fill="FFFFFF"/>
        <w:autoSpaceDE/>
        <w:autoSpaceDN/>
        <w:spacing w:after="300"/>
        <w:rPr>
          <w:b/>
          <w:bCs/>
          <w:lang w:val="en-GB"/>
        </w:rPr>
      </w:pPr>
    </w:p>
    <w:p w14:paraId="4E685875" w14:textId="77777777" w:rsidR="00605498" w:rsidRDefault="00605498" w:rsidP="00C87753">
      <w:pPr>
        <w:widowControl/>
        <w:shd w:val="clear" w:color="auto" w:fill="FFFFFF"/>
        <w:autoSpaceDE/>
        <w:autoSpaceDN/>
        <w:spacing w:after="300"/>
        <w:rPr>
          <w:b/>
          <w:bCs/>
          <w:lang w:val="en-GB"/>
        </w:rPr>
      </w:pPr>
    </w:p>
    <w:p w14:paraId="382A586D" w14:textId="77777777" w:rsidR="00605498" w:rsidRDefault="00605498" w:rsidP="00C87753">
      <w:pPr>
        <w:widowControl/>
        <w:shd w:val="clear" w:color="auto" w:fill="FFFFFF"/>
        <w:autoSpaceDE/>
        <w:autoSpaceDN/>
        <w:spacing w:after="300"/>
        <w:rPr>
          <w:b/>
          <w:bCs/>
          <w:lang w:val="en-GB"/>
        </w:rPr>
      </w:pPr>
    </w:p>
    <w:p w14:paraId="4DB227D1" w14:textId="77777777" w:rsidR="00605498" w:rsidRDefault="00605498" w:rsidP="00C87753">
      <w:pPr>
        <w:widowControl/>
        <w:shd w:val="clear" w:color="auto" w:fill="FFFFFF"/>
        <w:autoSpaceDE/>
        <w:autoSpaceDN/>
        <w:spacing w:after="300"/>
        <w:rPr>
          <w:b/>
          <w:bCs/>
          <w:lang w:val="en-GB"/>
        </w:rPr>
      </w:pPr>
    </w:p>
    <w:p w14:paraId="296E8CF0" w14:textId="77777777" w:rsidR="00605498" w:rsidRDefault="00605498" w:rsidP="00C87753">
      <w:pPr>
        <w:widowControl/>
        <w:shd w:val="clear" w:color="auto" w:fill="FFFFFF"/>
        <w:autoSpaceDE/>
        <w:autoSpaceDN/>
        <w:spacing w:after="300"/>
        <w:rPr>
          <w:b/>
          <w:bCs/>
          <w:lang w:val="en-GB"/>
        </w:rPr>
      </w:pPr>
    </w:p>
    <w:p w14:paraId="5062C078" w14:textId="77777777" w:rsidR="00605498" w:rsidRDefault="00605498" w:rsidP="00C87753">
      <w:pPr>
        <w:widowControl/>
        <w:shd w:val="clear" w:color="auto" w:fill="FFFFFF"/>
        <w:autoSpaceDE/>
        <w:autoSpaceDN/>
        <w:spacing w:after="300"/>
        <w:rPr>
          <w:b/>
          <w:bCs/>
          <w:lang w:val="en-GB"/>
        </w:rPr>
      </w:pPr>
    </w:p>
    <w:p w14:paraId="4FB0240E" w14:textId="77777777" w:rsidR="00605498" w:rsidRDefault="00605498" w:rsidP="00C87753">
      <w:pPr>
        <w:widowControl/>
        <w:shd w:val="clear" w:color="auto" w:fill="FFFFFF"/>
        <w:autoSpaceDE/>
        <w:autoSpaceDN/>
        <w:spacing w:after="300"/>
        <w:rPr>
          <w:b/>
          <w:bCs/>
          <w:lang w:val="en-GB"/>
        </w:rPr>
      </w:pPr>
    </w:p>
    <w:p w14:paraId="1EF1C934" w14:textId="77777777" w:rsidR="00605498" w:rsidRDefault="00605498" w:rsidP="00C87753">
      <w:pPr>
        <w:widowControl/>
        <w:shd w:val="clear" w:color="auto" w:fill="FFFFFF"/>
        <w:autoSpaceDE/>
        <w:autoSpaceDN/>
        <w:spacing w:after="300"/>
        <w:rPr>
          <w:b/>
          <w:bCs/>
          <w:lang w:val="en-GB"/>
        </w:rPr>
      </w:pPr>
    </w:p>
    <w:p w14:paraId="435C5DB7" w14:textId="77777777" w:rsidR="00605498" w:rsidRDefault="00605498" w:rsidP="00C87753">
      <w:pPr>
        <w:widowControl/>
        <w:shd w:val="clear" w:color="auto" w:fill="FFFFFF"/>
        <w:autoSpaceDE/>
        <w:autoSpaceDN/>
        <w:spacing w:after="300"/>
        <w:rPr>
          <w:b/>
          <w:bCs/>
          <w:lang w:val="en-GB"/>
        </w:rPr>
      </w:pPr>
    </w:p>
    <w:p w14:paraId="675B7058" w14:textId="77777777" w:rsidR="00605498" w:rsidRDefault="00605498" w:rsidP="00C87753">
      <w:pPr>
        <w:widowControl/>
        <w:shd w:val="clear" w:color="auto" w:fill="FFFFFF"/>
        <w:autoSpaceDE/>
        <w:autoSpaceDN/>
        <w:spacing w:after="300"/>
        <w:rPr>
          <w:b/>
          <w:bCs/>
          <w:lang w:val="en-GB"/>
        </w:rPr>
      </w:pPr>
    </w:p>
    <w:p w14:paraId="0A358315" w14:textId="77777777" w:rsidR="00605498" w:rsidRDefault="00605498" w:rsidP="00C87753">
      <w:pPr>
        <w:widowControl/>
        <w:shd w:val="clear" w:color="auto" w:fill="FFFFFF"/>
        <w:autoSpaceDE/>
        <w:autoSpaceDN/>
        <w:spacing w:after="300"/>
        <w:rPr>
          <w:b/>
          <w:bCs/>
          <w:lang w:val="en-GB"/>
        </w:rPr>
      </w:pPr>
    </w:p>
    <w:p w14:paraId="0AF1E26F" w14:textId="77777777" w:rsidR="00605498" w:rsidRDefault="00605498" w:rsidP="00C87753">
      <w:pPr>
        <w:widowControl/>
        <w:shd w:val="clear" w:color="auto" w:fill="FFFFFF"/>
        <w:autoSpaceDE/>
        <w:autoSpaceDN/>
        <w:spacing w:after="300"/>
        <w:rPr>
          <w:b/>
          <w:bCs/>
          <w:lang w:val="en-GB"/>
        </w:rPr>
      </w:pPr>
    </w:p>
    <w:p w14:paraId="1B74C348" w14:textId="77777777" w:rsidR="00605498" w:rsidRDefault="00605498" w:rsidP="00C87753">
      <w:pPr>
        <w:widowControl/>
        <w:shd w:val="clear" w:color="auto" w:fill="FFFFFF"/>
        <w:autoSpaceDE/>
        <w:autoSpaceDN/>
        <w:spacing w:after="300"/>
        <w:rPr>
          <w:b/>
          <w:bCs/>
          <w:lang w:val="en-GB"/>
        </w:rPr>
      </w:pPr>
    </w:p>
    <w:p w14:paraId="17D184B2" w14:textId="7C887EC8" w:rsidR="00C87753" w:rsidRPr="00C87753" w:rsidRDefault="00C87753" w:rsidP="00C87753">
      <w:pPr>
        <w:widowControl/>
        <w:shd w:val="clear" w:color="auto" w:fill="FFFFFF"/>
        <w:autoSpaceDE/>
        <w:autoSpaceDN/>
        <w:spacing w:after="300"/>
        <w:rPr>
          <w:b/>
          <w:bCs/>
          <w:lang w:val="en-GB"/>
        </w:rPr>
      </w:pPr>
      <w:r w:rsidRPr="00C87753">
        <w:rPr>
          <w:b/>
          <w:bCs/>
          <w:lang w:val="en-GB"/>
        </w:rPr>
        <w:t>Glossary</w:t>
      </w:r>
    </w:p>
    <w:tbl>
      <w:tblPr>
        <w:tblW w:w="8902" w:type="dxa"/>
        <w:shd w:val="clear" w:color="auto" w:fill="FFFFFF"/>
        <w:tblCellMar>
          <w:top w:w="15" w:type="dxa"/>
          <w:left w:w="15" w:type="dxa"/>
          <w:bottom w:w="15" w:type="dxa"/>
          <w:right w:w="15" w:type="dxa"/>
        </w:tblCellMar>
        <w:tblLook w:val="04A0" w:firstRow="1" w:lastRow="0" w:firstColumn="1" w:lastColumn="0" w:noHBand="0" w:noVBand="1"/>
      </w:tblPr>
      <w:tblGrid>
        <w:gridCol w:w="2654"/>
        <w:gridCol w:w="6186"/>
        <w:gridCol w:w="62"/>
      </w:tblGrid>
      <w:tr w:rsidR="00C87753" w:rsidRPr="00C87753" w14:paraId="0AC18397" w14:textId="77777777" w:rsidTr="3A8F0D47">
        <w:trPr>
          <w:tblHeader/>
        </w:trPr>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BDC612D"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Term</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088E440" w14:textId="77777777" w:rsidR="00C87753" w:rsidRPr="00C87753" w:rsidRDefault="00C87753" w:rsidP="00C87753">
            <w:pPr>
              <w:widowControl/>
              <w:shd w:val="clear" w:color="auto" w:fill="FFFFFF"/>
              <w:autoSpaceDE/>
              <w:autoSpaceDN/>
              <w:spacing w:after="300"/>
              <w:rPr>
                <w:b/>
                <w:bCs/>
                <w:lang w:val="en-GB"/>
              </w:rPr>
            </w:pPr>
            <w:r w:rsidRPr="00C87753">
              <w:rPr>
                <w:b/>
                <w:bCs/>
                <w:lang w:val="en-GB"/>
              </w:rPr>
              <w:t>Description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EA92A1E" w14:textId="77777777" w:rsidR="00C87753" w:rsidRPr="00C87753" w:rsidRDefault="00C87753" w:rsidP="00C87753">
            <w:pPr>
              <w:widowControl/>
              <w:shd w:val="clear" w:color="auto" w:fill="FFFFFF"/>
              <w:autoSpaceDE/>
              <w:autoSpaceDN/>
              <w:spacing w:after="300"/>
              <w:rPr>
                <w:b/>
                <w:bCs/>
                <w:lang w:val="en-GB"/>
              </w:rPr>
            </w:pPr>
          </w:p>
        </w:tc>
      </w:tr>
      <w:tr w:rsidR="00C87753" w:rsidRPr="00C87753" w14:paraId="3BA1B8FB"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CE1DE4B" w14:textId="77777777" w:rsidR="00C87753" w:rsidRPr="00C87753" w:rsidRDefault="00C87753" w:rsidP="00C87753">
            <w:pPr>
              <w:widowControl/>
              <w:shd w:val="clear" w:color="auto" w:fill="FFFFFF"/>
              <w:autoSpaceDE/>
              <w:autoSpaceDN/>
              <w:spacing w:after="300"/>
              <w:rPr>
                <w:lang w:val="en-GB"/>
              </w:rPr>
            </w:pPr>
            <w:r w:rsidRPr="00C87753">
              <w:rPr>
                <w:lang w:val="en-GB"/>
              </w:rPr>
              <w:t>20+ childcare</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19C40E" w14:textId="77777777" w:rsidR="00C87753" w:rsidRPr="00C87753" w:rsidRDefault="00C87753" w:rsidP="00C87753">
            <w:pPr>
              <w:widowControl/>
              <w:shd w:val="clear" w:color="auto" w:fill="FFFFFF"/>
              <w:autoSpaceDE/>
              <w:autoSpaceDN/>
              <w:spacing w:after="300"/>
              <w:rPr>
                <w:lang w:val="en-GB"/>
              </w:rPr>
            </w:pPr>
            <w:r w:rsidRPr="00C87753">
              <w:rPr>
                <w:lang w:val="en-GB"/>
              </w:rPr>
              <w:t xml:space="preserve">A category of learner support to assist learners aged over the age of 20 who are at risk of not </w:t>
            </w:r>
            <w:proofErr w:type="gramStart"/>
            <w:r w:rsidRPr="00C87753">
              <w:rPr>
                <w:lang w:val="en-GB"/>
              </w:rPr>
              <w:t>starting learning</w:t>
            </w:r>
            <w:proofErr w:type="gramEnd"/>
            <w:r w:rsidRPr="00C87753">
              <w:rPr>
                <w:lang w:val="en-GB"/>
              </w:rPr>
              <w:t xml:space="preserve"> or leaving learning due to issues in obtaining childcare.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7831AA3"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2F02DD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6423FE3" w14:textId="77777777" w:rsidR="00C87753" w:rsidRPr="00C87753" w:rsidRDefault="00C87753" w:rsidP="00C87753">
            <w:pPr>
              <w:widowControl/>
              <w:shd w:val="clear" w:color="auto" w:fill="FFFFFF"/>
              <w:autoSpaceDE/>
              <w:autoSpaceDN/>
              <w:spacing w:after="300"/>
              <w:rPr>
                <w:lang w:val="en-GB"/>
              </w:rPr>
            </w:pPr>
            <w:r w:rsidRPr="00C87753">
              <w:rPr>
                <w:lang w:val="en-GB"/>
              </w:rPr>
              <w:t>Advanced learner loan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699C4F9" w14:textId="77777777" w:rsidR="00C87753" w:rsidRPr="00C87753" w:rsidRDefault="00C87753" w:rsidP="00C87753">
            <w:pPr>
              <w:widowControl/>
              <w:shd w:val="clear" w:color="auto" w:fill="FFFFFF"/>
              <w:autoSpaceDE/>
              <w:autoSpaceDN/>
              <w:spacing w:after="300"/>
              <w:rPr>
                <w:lang w:val="en-GB"/>
              </w:rPr>
            </w:pPr>
            <w:hyperlink r:id="rId79" w:history="1">
              <w:r w:rsidRPr="00C87753">
                <w:rPr>
                  <w:rStyle w:val="Hyperlink"/>
                  <w:lang w:val="en-GB"/>
                </w:rPr>
                <w:t>Advanced learner loans</w:t>
              </w:r>
            </w:hyperlink>
            <w:r w:rsidRPr="00C87753">
              <w:rPr>
                <w:lang w:val="en-GB"/>
              </w:rPr>
              <w:t> are available for individuals aged 19 or above to undertake approved qualifications at levels 3 to level 6, at an approved provider in England.</w:t>
            </w:r>
            <w:r w:rsidRPr="00C87753">
              <w:rPr>
                <w:lang w:val="en-GB"/>
              </w:rPr>
              <w:br/>
              <w:t xml:space="preserve">Advanced learner loans give individuals access to financial support for tuition costs </w:t>
            </w:r>
            <w:proofErr w:type="gramStart"/>
            <w:r w:rsidRPr="00C87753">
              <w:rPr>
                <w:lang w:val="en-GB"/>
              </w:rPr>
              <w:t>similar to</w:t>
            </w:r>
            <w:proofErr w:type="gramEnd"/>
            <w:r w:rsidRPr="00C87753">
              <w:rPr>
                <w:lang w:val="en-GB"/>
              </w:rPr>
              <w:t xml:space="preserve"> that available in higher education and is administered by Student Loans Company.</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42678AD"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905E7C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31B2BEE" w14:textId="77777777" w:rsidR="00C87753" w:rsidRPr="00C87753" w:rsidRDefault="00C87753" w:rsidP="00C87753">
            <w:pPr>
              <w:widowControl/>
              <w:shd w:val="clear" w:color="auto" w:fill="FFFFFF"/>
              <w:autoSpaceDE/>
              <w:autoSpaceDN/>
              <w:spacing w:after="300"/>
              <w:rPr>
                <w:lang w:val="en-GB"/>
              </w:rPr>
            </w:pPr>
            <w:r w:rsidRPr="00C87753">
              <w:rPr>
                <w:lang w:val="en-GB"/>
              </w:rPr>
              <w:t>Annual gross salary</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471245A" w14:textId="77777777" w:rsidR="00C87753" w:rsidRPr="00C87753" w:rsidRDefault="00C87753" w:rsidP="00C87753">
            <w:pPr>
              <w:widowControl/>
              <w:shd w:val="clear" w:color="auto" w:fill="FFFFFF"/>
              <w:autoSpaceDE/>
              <w:autoSpaceDN/>
              <w:spacing w:after="300"/>
              <w:rPr>
                <w:lang w:val="en-GB"/>
              </w:rPr>
            </w:pPr>
            <w:r w:rsidRPr="00C87753">
              <w:rPr>
                <w:lang w:val="en-GB"/>
              </w:rPr>
              <w:t>Gross salary is the total income before any deductions are removed from that amount. This total income is usually described as an annual salary, and it is the total amount an employee will receive for work completed before tax of national contributions are deducted.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38C50D6"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5B18CEE"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29A76F1"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ASF funding methodology</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AD1E2BB" w14:textId="77777777" w:rsidR="00C87753" w:rsidRPr="00C87753" w:rsidRDefault="00C87753" w:rsidP="00C87753">
            <w:pPr>
              <w:widowControl/>
              <w:shd w:val="clear" w:color="auto" w:fill="FFFFFF"/>
              <w:autoSpaceDE/>
              <w:autoSpaceDN/>
              <w:spacing w:after="300"/>
              <w:rPr>
                <w:lang w:val="en-GB"/>
              </w:rPr>
            </w:pPr>
            <w:r w:rsidRPr="00C87753">
              <w:rPr>
                <w:lang w:val="en-GB"/>
              </w:rPr>
              <w:t>The funding methodology for individuals aged 19 and over, participating in ASF learning.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0F3D7FB"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913BA8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7784AA5" w14:textId="77777777" w:rsidR="00C87753" w:rsidRPr="00C87753" w:rsidRDefault="00C87753" w:rsidP="00C87753">
            <w:pPr>
              <w:widowControl/>
              <w:shd w:val="clear" w:color="auto" w:fill="FFFFFF"/>
              <w:autoSpaceDE/>
              <w:autoSpaceDN/>
              <w:spacing w:after="300"/>
              <w:rPr>
                <w:lang w:val="en-GB"/>
              </w:rPr>
            </w:pPr>
            <w:r w:rsidRPr="00C87753">
              <w:rPr>
                <w:lang w:val="en-GB"/>
              </w:rPr>
              <w:t>Benefit Status Indicator (BSI)</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CD48105" w14:textId="77777777" w:rsidR="00C87753" w:rsidRPr="00C87753" w:rsidRDefault="00C87753" w:rsidP="00C87753">
            <w:pPr>
              <w:widowControl/>
              <w:shd w:val="clear" w:color="auto" w:fill="FFFFFF"/>
              <w:autoSpaceDE/>
              <w:autoSpaceDN/>
              <w:spacing w:after="300"/>
              <w:rPr>
                <w:lang w:val="en-GB"/>
              </w:rPr>
            </w:pPr>
            <w:r w:rsidRPr="00C87753">
              <w:rPr>
                <w:lang w:val="en-GB"/>
              </w:rPr>
              <w:t>Complete the </w:t>
            </w:r>
            <w:hyperlink r:id="rId80" w:history="1">
              <w:r w:rsidRPr="00C87753">
                <w:rPr>
                  <w:rStyle w:val="Hyperlink"/>
                  <w:lang w:val="en-GB"/>
                </w:rPr>
                <w:t>Benefit Status Indicator (BSI)</w:t>
              </w:r>
            </w:hyperlink>
            <w:r w:rsidRPr="00C87753">
              <w:rPr>
                <w:lang w:val="en-GB"/>
              </w:rPr>
              <w:t> to identify the claimant is in receipt of JSA (BSI 1) UC (BSI 4), or ESA (all categories) (BSI 5).</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F6677EE"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6B559FF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4E6C6EB" w14:textId="77777777" w:rsidR="00C87753" w:rsidRPr="00C87753" w:rsidRDefault="00C87753" w:rsidP="00C87753">
            <w:pPr>
              <w:widowControl/>
              <w:shd w:val="clear" w:color="auto" w:fill="FFFFFF"/>
              <w:autoSpaceDE/>
              <w:autoSpaceDN/>
              <w:spacing w:after="300"/>
              <w:rPr>
                <w:lang w:val="en-GB"/>
              </w:rPr>
            </w:pPr>
            <w:r w:rsidRPr="00C87753">
              <w:rPr>
                <w:lang w:val="en-GB"/>
              </w:rPr>
              <w:t>Break in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46A2055" w14:textId="77777777" w:rsidR="00C87753" w:rsidRPr="00C87753" w:rsidRDefault="00C87753" w:rsidP="00C87753">
            <w:pPr>
              <w:widowControl/>
              <w:shd w:val="clear" w:color="auto" w:fill="FFFFFF"/>
              <w:autoSpaceDE/>
              <w:autoSpaceDN/>
              <w:spacing w:after="300"/>
              <w:rPr>
                <w:lang w:val="en-GB"/>
              </w:rPr>
            </w:pPr>
            <w:r w:rsidRPr="00C87753">
              <w:rPr>
                <w:lang w:val="en-GB"/>
              </w:rPr>
              <w:t>When a learner is not continuing with their learning but has told you beforehand that they intend to resume their learning in the future.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6671320"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4BFD52E2"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EE5E15A" w14:textId="77777777" w:rsidR="00C87753" w:rsidRPr="00C87753" w:rsidRDefault="00C87753" w:rsidP="00C87753">
            <w:pPr>
              <w:widowControl/>
              <w:shd w:val="clear" w:color="auto" w:fill="FFFFFF"/>
              <w:autoSpaceDE/>
              <w:autoSpaceDN/>
              <w:spacing w:after="300"/>
              <w:rPr>
                <w:lang w:val="en-GB"/>
              </w:rPr>
            </w:pPr>
            <w:r w:rsidRPr="00C87753">
              <w:rPr>
                <w:lang w:val="en-GB"/>
              </w:rPr>
              <w:t>Care to Learn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4031CD3" w14:textId="77777777" w:rsidR="00C87753" w:rsidRPr="00C87753" w:rsidRDefault="00C87753" w:rsidP="00C87753">
            <w:pPr>
              <w:widowControl/>
              <w:shd w:val="clear" w:color="auto" w:fill="FFFFFF"/>
              <w:autoSpaceDE/>
              <w:autoSpaceDN/>
              <w:spacing w:after="300"/>
              <w:rPr>
                <w:lang w:val="en-GB"/>
              </w:rPr>
            </w:pPr>
            <w:r w:rsidRPr="00C87753">
              <w:rPr>
                <w:lang w:val="en-GB"/>
              </w:rPr>
              <w:t>A Department for Education scheme to assist young parents under the age of 20 with the childcare costs that may form a barrier to them continuing in education.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675B067"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603953C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0617E6B" w14:textId="77777777" w:rsidR="00C87753" w:rsidRPr="00C87753" w:rsidRDefault="00C87753" w:rsidP="00C87753">
            <w:pPr>
              <w:widowControl/>
              <w:shd w:val="clear" w:color="auto" w:fill="FFFFFF"/>
              <w:autoSpaceDE/>
              <w:autoSpaceDN/>
              <w:spacing w:after="300"/>
              <w:rPr>
                <w:lang w:val="en-GB"/>
              </w:rPr>
            </w:pPr>
            <w:r w:rsidRPr="00C87753">
              <w:rPr>
                <w:lang w:val="en-GB"/>
              </w:rPr>
              <w:t>Components of regulated qualification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73BB24D" w14:textId="77777777" w:rsidR="00C87753" w:rsidRPr="00C87753" w:rsidRDefault="00C87753" w:rsidP="00C87753">
            <w:pPr>
              <w:widowControl/>
              <w:shd w:val="clear" w:color="auto" w:fill="FFFFFF"/>
              <w:autoSpaceDE/>
              <w:autoSpaceDN/>
              <w:spacing w:after="300"/>
              <w:rPr>
                <w:lang w:val="en-GB"/>
              </w:rPr>
            </w:pPr>
            <w:r w:rsidRPr="00C87753">
              <w:rPr>
                <w:lang w:val="en-GB"/>
              </w:rPr>
              <w:t>A subset of a qualification, which could be a unit.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8340F3C"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2A875CA"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24FD11D" w14:textId="77777777" w:rsidR="00C87753" w:rsidRPr="00C87753" w:rsidRDefault="00C87753" w:rsidP="00C87753">
            <w:pPr>
              <w:widowControl/>
              <w:shd w:val="clear" w:color="auto" w:fill="FFFFFF"/>
              <w:autoSpaceDE/>
              <w:autoSpaceDN/>
              <w:spacing w:after="300"/>
              <w:rPr>
                <w:lang w:val="en-GB"/>
              </w:rPr>
            </w:pPr>
            <w:r w:rsidRPr="00C87753">
              <w:rPr>
                <w:lang w:val="en-GB"/>
              </w:rPr>
              <w:t>Continuing learners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B15F485" w14:textId="77777777" w:rsidR="00C87753" w:rsidRPr="00C87753" w:rsidRDefault="00C87753" w:rsidP="00C87753">
            <w:pPr>
              <w:widowControl/>
              <w:shd w:val="clear" w:color="auto" w:fill="FFFFFF"/>
              <w:autoSpaceDE/>
              <w:autoSpaceDN/>
              <w:spacing w:after="300"/>
              <w:rPr>
                <w:lang w:val="en-GB"/>
              </w:rPr>
            </w:pPr>
            <w:r w:rsidRPr="00C87753">
              <w:rPr>
                <w:lang w:val="en-GB"/>
              </w:rPr>
              <w:t>Learners who commenced learning in a previous funding year and remain in learning as of 1 August 2025.</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4524186"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4FCC06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3BBA47F" w14:textId="77777777" w:rsidR="00C87753" w:rsidRPr="00C87753" w:rsidRDefault="00C87753" w:rsidP="00C87753">
            <w:pPr>
              <w:widowControl/>
              <w:shd w:val="clear" w:color="auto" w:fill="FFFFFF"/>
              <w:autoSpaceDE/>
              <w:autoSpaceDN/>
              <w:spacing w:after="300"/>
              <w:rPr>
                <w:lang w:val="en-GB"/>
              </w:rPr>
            </w:pPr>
            <w:r w:rsidRPr="00C87753">
              <w:rPr>
                <w:lang w:val="en-GB"/>
              </w:rPr>
              <w:t>Devolution of adult education functions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0A25501" w14:textId="77777777" w:rsidR="00C87753" w:rsidRPr="00C87753" w:rsidRDefault="00C87753" w:rsidP="00C87753">
            <w:pPr>
              <w:widowControl/>
              <w:shd w:val="clear" w:color="auto" w:fill="FFFFFF"/>
              <w:autoSpaceDE/>
              <w:autoSpaceDN/>
              <w:spacing w:after="300"/>
              <w:rPr>
                <w:lang w:val="en-GB"/>
              </w:rPr>
            </w:pPr>
            <w:r w:rsidRPr="00C87753">
              <w:rPr>
                <w:lang w:val="en-GB"/>
              </w:rPr>
              <w:t>The devolution of adult education functions refers to the transfer of certain Secretary of State functions in the Apprenticeships, Skills, Children and Learning Act 2009.</w:t>
            </w:r>
            <w:r w:rsidRPr="00C87753">
              <w:rPr>
                <w:lang w:val="en-GB"/>
              </w:rPr>
              <w:br/>
              <w:t>It specifies the Mayoral Combined Authorities by way of orders made under section 105A of the Local Democracy, Economic Development and Construction Act 2009, and the delegation of those functions to the Mayor of London under section 39A of the Greater London Authority Act 1999, in relation to their areas.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1EA40266"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0051870"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F6EC002" w14:textId="77777777" w:rsidR="00C87753" w:rsidRPr="00C87753" w:rsidRDefault="00C87753" w:rsidP="00C87753">
            <w:pPr>
              <w:widowControl/>
              <w:shd w:val="clear" w:color="auto" w:fill="FFFFFF"/>
              <w:autoSpaceDE/>
              <w:autoSpaceDN/>
              <w:spacing w:after="300"/>
              <w:rPr>
                <w:lang w:val="en-GB"/>
              </w:rPr>
            </w:pPr>
            <w:r w:rsidRPr="00C87753">
              <w:rPr>
                <w:lang w:val="en-GB"/>
              </w:rPr>
              <w:t>Digital Entitlement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6C8DF3A" w14:textId="77777777" w:rsidR="00C87753" w:rsidRPr="00C87753" w:rsidRDefault="00C87753" w:rsidP="00C87753">
            <w:pPr>
              <w:widowControl/>
              <w:shd w:val="clear" w:color="auto" w:fill="FFFFFF"/>
              <w:autoSpaceDE/>
              <w:autoSpaceDN/>
              <w:spacing w:after="300"/>
              <w:rPr>
                <w:lang w:val="en-GB"/>
              </w:rPr>
            </w:pPr>
            <w:r w:rsidRPr="00C87753">
              <w:rPr>
                <w:lang w:val="en-GB"/>
              </w:rPr>
              <w:t>The study of EDS qualifications for learners who have digital skills assessed at below level 1. Qualifications that are designated up to and including level 1 are Essential Digital Skills qualifications and digital Functional Skills qualifications.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3286706"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82ACD4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E87508F" w14:textId="77777777" w:rsidR="00C87753" w:rsidRPr="00C87753" w:rsidRDefault="00C87753" w:rsidP="00C87753">
            <w:pPr>
              <w:widowControl/>
              <w:shd w:val="clear" w:color="auto" w:fill="FFFFFF"/>
              <w:autoSpaceDE/>
              <w:autoSpaceDN/>
              <w:spacing w:after="300"/>
              <w:rPr>
                <w:lang w:val="en-GB"/>
              </w:rPr>
            </w:pPr>
            <w:r w:rsidRPr="00C87753">
              <w:rPr>
                <w:lang w:val="en-GB"/>
              </w:rPr>
              <w:t>Direct costs of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82A6FEA" w14:textId="77777777" w:rsidR="00C87753" w:rsidRPr="00C87753" w:rsidRDefault="00C87753" w:rsidP="00C87753">
            <w:pPr>
              <w:widowControl/>
              <w:shd w:val="clear" w:color="auto" w:fill="FFFFFF"/>
              <w:autoSpaceDE/>
              <w:autoSpaceDN/>
              <w:spacing w:after="300"/>
              <w:rPr>
                <w:lang w:val="en-GB"/>
              </w:rPr>
            </w:pPr>
            <w:r w:rsidRPr="00C87753">
              <w:rPr>
                <w:lang w:val="en-GB"/>
              </w:rPr>
              <w:t>Any costs for items necessary for the learner to complete their qualification. This can include the costs of registration, examination or any other activities or materials without.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4F144869"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3584C93"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D11A3D5"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Distance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8C7256E" w14:textId="77777777" w:rsidR="00C87753" w:rsidRPr="00C87753" w:rsidRDefault="00C87753" w:rsidP="00C87753">
            <w:pPr>
              <w:widowControl/>
              <w:shd w:val="clear" w:color="auto" w:fill="FFFFFF"/>
              <w:autoSpaceDE/>
              <w:autoSpaceDN/>
              <w:spacing w:after="300"/>
              <w:rPr>
                <w:lang w:val="en-GB"/>
              </w:rPr>
            </w:pPr>
            <w:r w:rsidRPr="00C87753">
              <w:rPr>
                <w:lang w:val="en-GB"/>
              </w:rPr>
              <w:t>Learning delivered away from the learner’s main place of employment or place of learning but must be in England.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AF3BAF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288AB7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D7EA21C" w14:textId="77777777" w:rsidR="00C87753" w:rsidRPr="00C87753" w:rsidRDefault="00C87753" w:rsidP="00C87753">
            <w:pPr>
              <w:widowControl/>
              <w:shd w:val="clear" w:color="auto" w:fill="FFFFFF"/>
              <w:autoSpaceDE/>
              <w:autoSpaceDN/>
              <w:spacing w:after="300"/>
              <w:rPr>
                <w:lang w:val="en-GB"/>
              </w:rPr>
            </w:pPr>
            <w:r w:rsidRPr="00C87753">
              <w:rPr>
                <w:lang w:val="en-GB"/>
              </w:rPr>
              <w:t>Earnings adjustment statement (EAS)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E1DC5A5" w14:textId="77777777" w:rsidR="00C87753" w:rsidRPr="00C87753" w:rsidRDefault="00C87753" w:rsidP="00C87753">
            <w:pPr>
              <w:widowControl/>
              <w:shd w:val="clear" w:color="auto" w:fill="FFFFFF"/>
              <w:autoSpaceDE/>
              <w:autoSpaceDN/>
              <w:spacing w:after="300"/>
              <w:rPr>
                <w:lang w:val="en-GB"/>
              </w:rPr>
            </w:pPr>
            <w:r w:rsidRPr="00C87753">
              <w:rPr>
                <w:lang w:val="en-GB"/>
              </w:rPr>
              <w:t>The form providers need to fill in to claim funding that cannot be claimed through the ILR.</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7340AA1"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B77FC0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026BA23" w14:textId="77777777" w:rsidR="00C87753" w:rsidRPr="00C87753" w:rsidRDefault="00C87753" w:rsidP="00C87753">
            <w:pPr>
              <w:widowControl/>
              <w:shd w:val="clear" w:color="auto" w:fill="FFFFFF"/>
              <w:autoSpaceDE/>
              <w:autoSpaceDN/>
              <w:spacing w:after="300"/>
              <w:rPr>
                <w:lang w:val="en-GB"/>
              </w:rPr>
            </w:pPr>
            <w:r w:rsidRPr="00C87753">
              <w:rPr>
                <w:lang w:val="en-GB"/>
              </w:rPr>
              <w:t>Earnings Threshold</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8BFBC9D" w14:textId="31CB6394" w:rsidR="00C87753" w:rsidRPr="00C87753" w:rsidRDefault="00C87753" w:rsidP="3A8F0D47">
            <w:pPr>
              <w:widowControl/>
              <w:shd w:val="clear" w:color="auto" w:fill="FFFFFF" w:themeFill="background1"/>
              <w:autoSpaceDE/>
              <w:autoSpaceDN/>
              <w:spacing w:after="300"/>
              <w:rPr>
                <w:lang w:val="en-GB"/>
              </w:rPr>
            </w:pPr>
            <w:r w:rsidRPr="3A8F0D47">
              <w:rPr>
                <w:lang w:val="en-GB"/>
              </w:rPr>
              <w:t xml:space="preserve">The earnings threshold is an </w:t>
            </w:r>
            <w:proofErr w:type="gramStart"/>
            <w:r w:rsidRPr="3A8F0D47">
              <w:rPr>
                <w:lang w:val="en-GB"/>
              </w:rPr>
              <w:t>eligibility criteria</w:t>
            </w:r>
            <w:proofErr w:type="gramEnd"/>
            <w:r w:rsidRPr="3A8F0D47">
              <w:rPr>
                <w:lang w:val="en-GB"/>
              </w:rPr>
              <w:t xml:space="preserve">, that enables learners to be fully funded if they earn below than </w:t>
            </w:r>
            <w:r w:rsidR="141D557B" w:rsidRPr="3A8F0D47">
              <w:rPr>
                <w:color w:val="0B0C0C"/>
              </w:rPr>
              <w:t>£25,750</w:t>
            </w:r>
            <w:r w:rsidR="0093360D" w:rsidRPr="3A8F0D47">
              <w:rPr>
                <w:lang w:val="en-GB"/>
              </w:rPr>
              <w:t xml:space="preserve"> and </w:t>
            </w:r>
            <w:r w:rsidR="0093360D" w:rsidRPr="3A8F0D47">
              <w:rPr>
                <w:u w:val="single"/>
              </w:rPr>
              <w:t>FCFJ earning threshold below (£33,796.80</w:t>
            </w:r>
            <w:proofErr w:type="gramStart"/>
            <w:r w:rsidR="0093360D" w:rsidRPr="3A8F0D47">
              <w:rPr>
                <w:u w:val="single"/>
              </w:rPr>
              <w:t>)</w:t>
            </w:r>
            <w:r w:rsidR="0093360D">
              <w:t> </w:t>
            </w:r>
            <w:r w:rsidRPr="3A8F0D47">
              <w:rPr>
                <w:lang w:val="en-GB"/>
              </w:rPr>
              <w:t>.</w:t>
            </w:r>
            <w:proofErr w:type="gramEnd"/>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EB39C18"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36CF556"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50C013D" w14:textId="77777777" w:rsidR="00C87753" w:rsidRPr="00C87753" w:rsidRDefault="00C87753" w:rsidP="00C87753">
            <w:pPr>
              <w:widowControl/>
              <w:shd w:val="clear" w:color="auto" w:fill="FFFFFF"/>
              <w:autoSpaceDE/>
              <w:autoSpaceDN/>
              <w:spacing w:after="300"/>
              <w:rPr>
                <w:lang w:val="en-GB"/>
              </w:rPr>
            </w:pPr>
            <w:r w:rsidRPr="00C87753">
              <w:rPr>
                <w:lang w:val="en-GB"/>
              </w:rPr>
              <w:t>Education health and care (EHC) plan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8986E8F" w14:textId="77777777" w:rsidR="00C87753" w:rsidRPr="00C87753" w:rsidRDefault="00C87753" w:rsidP="00C87753">
            <w:pPr>
              <w:widowControl/>
              <w:shd w:val="clear" w:color="auto" w:fill="FFFFFF"/>
              <w:autoSpaceDE/>
              <w:autoSpaceDN/>
              <w:spacing w:after="300"/>
              <w:rPr>
                <w:lang w:val="en-GB"/>
              </w:rPr>
            </w:pPr>
            <w:r w:rsidRPr="00C87753">
              <w:rPr>
                <w:lang w:val="en-GB"/>
              </w:rPr>
              <w:t>An EHC plan replaces statements of special educational needs and learning difficulty assessments for children and young people with special educational needs. The local authority has the legal duty to ‘secure’ the educational provision specified in the EHC plan, that is, to ensure that the provision is delivered.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AD61EEB"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E123D7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60CC786" w14:textId="77777777" w:rsidR="00C87753" w:rsidRPr="00C87753" w:rsidRDefault="00C87753" w:rsidP="00C87753">
            <w:pPr>
              <w:widowControl/>
              <w:shd w:val="clear" w:color="auto" w:fill="FFFFFF"/>
              <w:autoSpaceDE/>
              <w:autoSpaceDN/>
              <w:spacing w:after="300"/>
              <w:rPr>
                <w:lang w:val="en-GB"/>
              </w:rPr>
            </w:pPr>
            <w:r w:rsidRPr="00C87753">
              <w:rPr>
                <w:lang w:val="en-GB"/>
              </w:rPr>
              <w:t>European Economic Area (EEA)</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34F2D15" w14:textId="77777777" w:rsidR="00C87753" w:rsidRPr="00C87753" w:rsidRDefault="00C87753" w:rsidP="00C87753">
            <w:pPr>
              <w:widowControl/>
              <w:shd w:val="clear" w:color="auto" w:fill="FFFFFF"/>
              <w:autoSpaceDE/>
              <w:autoSpaceDN/>
              <w:spacing w:after="300"/>
              <w:rPr>
                <w:lang w:val="en-GB"/>
              </w:rPr>
            </w:pPr>
            <w:r w:rsidRPr="00C87753">
              <w:rPr>
                <w:lang w:val="en-GB"/>
              </w:rPr>
              <w:t>The European Economic Area, abbreviated as EEA, consists of the Member States of the European Union (EU) and 3 countries of the European Free Trade Association (EFTA) (Iceland, Liechtenstein and Norway; excluding Switzerland). The Agreement on the EEA entered into force on 1 January 1994. Please refer to appendix A for more information.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F814A7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BF2FC8B"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CCC4189" w14:textId="77777777" w:rsidR="00C87753" w:rsidRPr="00C87753" w:rsidRDefault="00C87753" w:rsidP="00C87753">
            <w:pPr>
              <w:widowControl/>
              <w:shd w:val="clear" w:color="auto" w:fill="FFFFFF"/>
              <w:autoSpaceDE/>
              <w:autoSpaceDN/>
              <w:spacing w:after="300"/>
              <w:rPr>
                <w:lang w:val="en-GB"/>
              </w:rPr>
            </w:pPr>
            <w:r w:rsidRPr="00C87753">
              <w:rPr>
                <w:lang w:val="en-GB"/>
              </w:rPr>
              <w:t>European Union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2FB2006" w14:textId="77777777" w:rsidR="00C87753" w:rsidRPr="00C87753" w:rsidRDefault="00C87753" w:rsidP="00C87753">
            <w:pPr>
              <w:widowControl/>
              <w:shd w:val="clear" w:color="auto" w:fill="FFFFFF"/>
              <w:autoSpaceDE/>
              <w:autoSpaceDN/>
              <w:spacing w:after="300"/>
              <w:rPr>
                <w:lang w:val="en-GB"/>
              </w:rPr>
            </w:pPr>
            <w:r w:rsidRPr="00C87753">
              <w:rPr>
                <w:lang w:val="en-GB"/>
              </w:rPr>
              <w:t>A list of member states is available on the </w:t>
            </w:r>
            <w:hyperlink r:id="rId81" w:history="1">
              <w:r w:rsidRPr="00C87753">
                <w:rPr>
                  <w:rStyle w:val="Hyperlink"/>
                  <w:lang w:val="en-GB"/>
                </w:rPr>
                <w:t>EU website</w:t>
              </w:r>
            </w:hyperlink>
            <w:r w:rsidRPr="00C87753">
              <w:rPr>
                <w:lang w:val="en-GB"/>
              </w:rPr>
              <w: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7087EBE"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96E84A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3CF18D9" w14:textId="77777777" w:rsidR="00C87753" w:rsidRPr="00C87753" w:rsidRDefault="00C87753" w:rsidP="00C87753">
            <w:pPr>
              <w:widowControl/>
              <w:shd w:val="clear" w:color="auto" w:fill="FFFFFF"/>
              <w:autoSpaceDE/>
              <w:autoSpaceDN/>
              <w:spacing w:after="300"/>
              <w:rPr>
                <w:lang w:val="en-GB"/>
              </w:rPr>
            </w:pPr>
            <w:r w:rsidRPr="00C87753">
              <w:rPr>
                <w:lang w:val="en-GB"/>
              </w:rPr>
              <w:t>Employment status (formerly employed)</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AF8E0B9" w14:textId="77777777" w:rsidR="00C87753" w:rsidRPr="00C87753" w:rsidRDefault="00C87753" w:rsidP="00C87753">
            <w:pPr>
              <w:widowControl/>
              <w:shd w:val="clear" w:color="auto" w:fill="FFFFFF"/>
              <w:autoSpaceDE/>
              <w:autoSpaceDN/>
              <w:spacing w:after="300"/>
              <w:rPr>
                <w:lang w:val="en-GB"/>
              </w:rPr>
            </w:pPr>
            <w:r w:rsidRPr="00C87753">
              <w:rPr>
                <w:lang w:val="en-GB"/>
              </w:rPr>
              <w:t>The main types of employment status are:</w:t>
            </w:r>
            <w:r w:rsidRPr="00C87753">
              <w:rPr>
                <w:lang w:val="en-GB"/>
              </w:rPr>
              <w:br/>
              <w:t>worker</w:t>
            </w:r>
            <w:r w:rsidRPr="00C87753">
              <w:rPr>
                <w:lang w:val="en-GB"/>
              </w:rPr>
              <w:br/>
              <w:t>employee</w:t>
            </w:r>
            <w:r w:rsidRPr="00C87753">
              <w:rPr>
                <w:lang w:val="en-GB"/>
              </w:rPr>
              <w:br/>
              <w:t>self-employed and contractor</w:t>
            </w:r>
            <w:r w:rsidRPr="00C87753">
              <w:rPr>
                <w:lang w:val="en-GB"/>
              </w:rPr>
              <w:br/>
              <w:t>director</w:t>
            </w:r>
            <w:r w:rsidRPr="00C87753">
              <w:rPr>
                <w:lang w:val="en-GB"/>
              </w:rPr>
              <w:br/>
              <w:t>office holder</w:t>
            </w:r>
            <w:r w:rsidRPr="00C87753">
              <w:rPr>
                <w:lang w:val="en-GB"/>
              </w:rPr>
              <w:br/>
              <w:t>More information on </w:t>
            </w:r>
            <w:hyperlink r:id="rId82" w:history="1">
              <w:r w:rsidRPr="00C87753">
                <w:rPr>
                  <w:rStyle w:val="Hyperlink"/>
                  <w:lang w:val="en-GB"/>
                </w:rPr>
                <w:t>employment status</w:t>
              </w:r>
            </w:hyperlink>
            <w:r w:rsidRPr="00C87753">
              <w:rPr>
                <w:lang w:val="en-GB"/>
              </w:rPr>
              <w:t> is available.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8D1F34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0DDE00A"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FE37B0C" w14:textId="77777777" w:rsidR="00C87753" w:rsidRPr="00C87753" w:rsidRDefault="00C87753" w:rsidP="00C87753">
            <w:pPr>
              <w:widowControl/>
              <w:shd w:val="clear" w:color="auto" w:fill="FFFFFF"/>
              <w:autoSpaceDE/>
              <w:autoSpaceDN/>
              <w:spacing w:after="300"/>
              <w:rPr>
                <w:lang w:val="en-GB"/>
              </w:rPr>
            </w:pPr>
            <w:r w:rsidRPr="00C87753">
              <w:rPr>
                <w:lang w:val="en-GB"/>
              </w:rPr>
              <w:t>English for speakers of other languages (ESOL)</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4F42B51" w14:textId="77777777" w:rsidR="00C87753" w:rsidRPr="00C87753" w:rsidRDefault="00C87753" w:rsidP="00C87753">
            <w:pPr>
              <w:widowControl/>
              <w:shd w:val="clear" w:color="auto" w:fill="FFFFFF"/>
              <w:autoSpaceDE/>
              <w:autoSpaceDN/>
              <w:spacing w:after="300"/>
              <w:rPr>
                <w:lang w:val="en-GB"/>
              </w:rPr>
            </w:pPr>
            <w:r w:rsidRPr="00C87753">
              <w:rPr>
                <w:lang w:val="en-GB"/>
              </w:rPr>
              <w:t>The study of English by speakers of other languages.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462E7F7E"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3D00018"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AE89C40" w14:textId="7AAEBBD1" w:rsidR="00C87753" w:rsidRPr="00C87753" w:rsidRDefault="001C6E2D" w:rsidP="00C87753">
            <w:pPr>
              <w:widowControl/>
              <w:shd w:val="clear" w:color="auto" w:fill="FFFFFF"/>
              <w:autoSpaceDE/>
              <w:autoSpaceDN/>
              <w:spacing w:after="300"/>
              <w:rPr>
                <w:lang w:val="en-GB"/>
              </w:rPr>
            </w:pPr>
            <w:r>
              <w:rPr>
                <w:lang w:val="en-GB"/>
              </w:rPr>
              <w:t>EMCCA</w:t>
            </w:r>
            <w:r w:rsidR="00C87753" w:rsidRPr="00C87753">
              <w:rPr>
                <w:lang w:val="en-GB"/>
              </w:rPr>
              <w:t> funded ASF</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8BF1B12" w14:textId="42B28321" w:rsidR="00C87753" w:rsidRPr="00C87753" w:rsidRDefault="00C87753" w:rsidP="00C87753">
            <w:pPr>
              <w:widowControl/>
              <w:shd w:val="clear" w:color="auto" w:fill="FFFFFF"/>
              <w:autoSpaceDE/>
              <w:autoSpaceDN/>
              <w:spacing w:after="300"/>
              <w:rPr>
                <w:lang w:val="en-GB"/>
              </w:rPr>
            </w:pPr>
            <w:r w:rsidRPr="00C87753">
              <w:rPr>
                <w:lang w:val="en-GB"/>
              </w:rPr>
              <w:t>Funding you can claim from </w:t>
            </w:r>
            <w:r w:rsidR="001C6E2D">
              <w:rPr>
                <w:lang w:val="en-GB"/>
              </w:rPr>
              <w:t>EMCCA</w:t>
            </w:r>
            <w:r w:rsidRPr="00C87753">
              <w:rPr>
                <w:lang w:val="en-GB"/>
              </w:rPr>
              <w:t> for delivery of ASF eligible provision to individuals set out in the </w:t>
            </w:r>
            <w:hyperlink r:id="rId83" w:anchor="fund" w:history="1">
              <w:r w:rsidRPr="00C87753">
                <w:rPr>
                  <w:rStyle w:val="Hyperlink"/>
                  <w:lang w:val="en-GB"/>
                </w:rPr>
                <w:t xml:space="preserve">who we </w:t>
              </w:r>
              <w:r w:rsidRPr="00C87753">
                <w:rPr>
                  <w:rStyle w:val="Hyperlink"/>
                  <w:lang w:val="en-GB"/>
                </w:rPr>
                <w:lastRenderedPageBreak/>
                <w:t>fund</w:t>
              </w:r>
            </w:hyperlink>
            <w:r w:rsidRPr="00C87753">
              <w:rPr>
                <w:lang w:val="en-GB"/>
              </w:rPr>
              <w:t> section.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467E3BFC"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 </w:t>
            </w:r>
          </w:p>
        </w:tc>
      </w:tr>
      <w:tr w:rsidR="00C87753" w:rsidRPr="00C87753" w14:paraId="058D1BCB"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DA098D9" w14:textId="77777777" w:rsidR="00C87753" w:rsidRPr="00C87753" w:rsidRDefault="00C87753" w:rsidP="00C87753">
            <w:pPr>
              <w:widowControl/>
              <w:shd w:val="clear" w:color="auto" w:fill="FFFFFF"/>
              <w:autoSpaceDE/>
              <w:autoSpaceDN/>
              <w:spacing w:after="300"/>
              <w:rPr>
                <w:lang w:val="en-GB"/>
              </w:rPr>
            </w:pPr>
            <w:r w:rsidRPr="00C87753">
              <w:rPr>
                <w:lang w:val="en-GB"/>
              </w:rPr>
              <w:t>Evidence pack</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51487AF" w14:textId="77777777" w:rsidR="00C87753" w:rsidRPr="00C87753" w:rsidRDefault="00C87753" w:rsidP="00C87753">
            <w:pPr>
              <w:widowControl/>
              <w:shd w:val="clear" w:color="auto" w:fill="FFFFFF"/>
              <w:autoSpaceDE/>
              <w:autoSpaceDN/>
              <w:spacing w:after="300"/>
              <w:rPr>
                <w:lang w:val="en-GB"/>
              </w:rPr>
            </w:pPr>
            <w:r w:rsidRPr="00C87753">
              <w:rPr>
                <w:lang w:val="en-GB"/>
              </w:rPr>
              <w:t>A collection of documents and information brought together to form a single point of reference relating to learning that is taking place. This must provide evidence to prove the learner exists, is eligible for funding, the planned learning to be provided, and that learning has been delivered.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FA6300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4676026"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16FE469" w14:textId="77777777" w:rsidR="00C87753" w:rsidRPr="00C87753" w:rsidRDefault="00C87753" w:rsidP="00C87753">
            <w:pPr>
              <w:widowControl/>
              <w:shd w:val="clear" w:color="auto" w:fill="FFFFFF"/>
              <w:autoSpaceDE/>
              <w:autoSpaceDN/>
              <w:spacing w:after="300"/>
              <w:rPr>
                <w:lang w:val="en-GB"/>
              </w:rPr>
            </w:pPr>
            <w:r w:rsidRPr="00C87753">
              <w:rPr>
                <w:lang w:val="en-GB"/>
              </w:rPr>
              <w:t>Exceptional learning support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C9A4353" w14:textId="77777777" w:rsidR="00C87753" w:rsidRPr="00C87753" w:rsidRDefault="00C87753" w:rsidP="00C87753">
            <w:pPr>
              <w:widowControl/>
              <w:shd w:val="clear" w:color="auto" w:fill="FFFFFF"/>
              <w:autoSpaceDE/>
              <w:autoSpaceDN/>
              <w:spacing w:after="300"/>
              <w:rPr>
                <w:lang w:val="en-GB"/>
              </w:rPr>
            </w:pPr>
            <w:r w:rsidRPr="00C87753">
              <w:rPr>
                <w:lang w:val="en-GB"/>
              </w:rPr>
              <w:t>Learning support funding to meet the costs of putting in place a reasonable adjustment for a learner who requires more than £19,000 in a funding year.</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15157CF4"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71CD228"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CE084E5" w14:textId="77777777" w:rsidR="00C87753" w:rsidRPr="00C87753" w:rsidRDefault="00C87753" w:rsidP="00C87753">
            <w:pPr>
              <w:widowControl/>
              <w:shd w:val="clear" w:color="auto" w:fill="FFFFFF"/>
              <w:autoSpaceDE/>
              <w:autoSpaceDN/>
              <w:spacing w:after="300"/>
              <w:rPr>
                <w:lang w:val="en-GB"/>
              </w:rPr>
            </w:pPr>
            <w:r w:rsidRPr="00C87753">
              <w:rPr>
                <w:lang w:val="en-GB"/>
              </w:rPr>
              <w:t>Find a learning aim</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C571F09" w14:textId="77777777" w:rsidR="00C87753" w:rsidRPr="00C87753" w:rsidRDefault="00C87753" w:rsidP="00C87753">
            <w:pPr>
              <w:widowControl/>
              <w:shd w:val="clear" w:color="auto" w:fill="FFFFFF"/>
              <w:autoSpaceDE/>
              <w:autoSpaceDN/>
              <w:spacing w:after="300"/>
              <w:rPr>
                <w:lang w:val="en-GB"/>
              </w:rPr>
            </w:pPr>
            <w:hyperlink r:id="rId84" w:history="1">
              <w:r w:rsidRPr="00C87753">
                <w:rPr>
                  <w:rStyle w:val="Hyperlink"/>
                  <w:lang w:val="en-GB"/>
                </w:rPr>
                <w:t>Find a learning aim</w:t>
              </w:r>
            </w:hyperlink>
            <w:r w:rsidRPr="00C87753">
              <w:rPr>
                <w:lang w:val="en-GB"/>
              </w:rPr>
              <w:t> provides online services to find the latest information on available qualifications, non-regulated learning, apprenticeship standards, T Levels and units. Standards will show you information on funding, dates and common components. Qualifications and units show you funding streams for courses and the last date learners can start.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54E479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8B3900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7B716C2" w14:textId="77777777" w:rsidR="00C87753" w:rsidRPr="00C87753" w:rsidRDefault="00C87753" w:rsidP="00C87753">
            <w:pPr>
              <w:widowControl/>
              <w:shd w:val="clear" w:color="auto" w:fill="FFFFFF"/>
              <w:autoSpaceDE/>
              <w:autoSpaceDN/>
              <w:spacing w:after="300"/>
              <w:rPr>
                <w:lang w:val="en-GB"/>
              </w:rPr>
            </w:pPr>
            <w:r w:rsidRPr="00C87753">
              <w:rPr>
                <w:lang w:val="en-GB"/>
              </w:rPr>
              <w:t>Free courses for Jobs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5F0DC3A" w14:textId="77777777" w:rsidR="00C87753" w:rsidRPr="00C87753" w:rsidRDefault="00C87753" w:rsidP="00C87753">
            <w:pPr>
              <w:widowControl/>
              <w:shd w:val="clear" w:color="auto" w:fill="FFFFFF"/>
              <w:autoSpaceDE/>
              <w:autoSpaceDN/>
              <w:spacing w:after="300"/>
              <w:rPr>
                <w:lang w:val="en-GB"/>
              </w:rPr>
            </w:pPr>
            <w:r w:rsidRPr="00C87753">
              <w:rPr>
                <w:lang w:val="en-GB"/>
              </w:rPr>
              <w:t>A targeted level 3 adult offer available to support adults without an existing full level 3 or equivalent including adults who meet the definition of being below the earnings threshold or unemployed outlined in the </w:t>
            </w:r>
            <w:hyperlink r:id="rId85" w:anchor="level-3-free-courses-for-jobs-offer" w:history="1">
              <w:r w:rsidRPr="00C87753">
                <w:rPr>
                  <w:rStyle w:val="Hyperlink"/>
                  <w:lang w:val="en-GB"/>
                </w:rPr>
                <w:t>ASF funding rules 2025 to 2026</w:t>
              </w:r>
            </w:hyperlink>
            <w:r w:rsidRPr="00C87753">
              <w:rPr>
                <w:lang w:val="en-GB"/>
              </w:rPr>
              <w: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43D8F69"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43939D4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BA93111" w14:textId="77777777" w:rsidR="00C87753" w:rsidRPr="00C87753" w:rsidRDefault="00C87753" w:rsidP="00C87753">
            <w:pPr>
              <w:widowControl/>
              <w:shd w:val="clear" w:color="auto" w:fill="FFFFFF"/>
              <w:autoSpaceDE/>
              <w:autoSpaceDN/>
              <w:spacing w:after="300"/>
              <w:rPr>
                <w:lang w:val="en-GB"/>
              </w:rPr>
            </w:pPr>
            <w:r w:rsidRPr="00C87753">
              <w:rPr>
                <w:lang w:val="en-GB"/>
              </w:rPr>
              <w:t>Full level 2</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4CC0874"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qualifications are designated full at level 2:</w:t>
            </w:r>
            <w:r w:rsidRPr="00C87753">
              <w:rPr>
                <w:lang w:val="en-GB"/>
              </w:rPr>
              <w:br/>
              <w:t>General Certificate of Secondary Education in 5 subjects, each at grade C or above, or grade 4 or above</w:t>
            </w:r>
            <w:r w:rsidRPr="00C87753">
              <w:rPr>
                <w:lang w:val="en-GB"/>
              </w:rPr>
              <w:br/>
              <w:t>a Technical Certificate at level 2 which meets or has previously met the requirements for 16 to 19 performance tables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26D3B9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5829AA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1052740" w14:textId="77777777" w:rsidR="00C87753" w:rsidRPr="00C87753" w:rsidRDefault="00C87753" w:rsidP="00C87753">
            <w:pPr>
              <w:widowControl/>
              <w:shd w:val="clear" w:color="auto" w:fill="FFFFFF"/>
              <w:autoSpaceDE/>
              <w:autoSpaceDN/>
              <w:spacing w:after="300"/>
              <w:rPr>
                <w:lang w:val="en-GB"/>
              </w:rPr>
            </w:pPr>
            <w:r w:rsidRPr="00C87753">
              <w:rPr>
                <w:lang w:val="en-GB"/>
              </w:rPr>
              <w:t>Full level 3</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DBF8B29" w14:textId="77777777" w:rsidR="00C87753" w:rsidRPr="00C87753" w:rsidRDefault="00C87753" w:rsidP="00C87753">
            <w:pPr>
              <w:widowControl/>
              <w:shd w:val="clear" w:color="auto" w:fill="FFFFFF"/>
              <w:autoSpaceDE/>
              <w:autoSpaceDN/>
              <w:spacing w:after="300"/>
              <w:rPr>
                <w:lang w:val="en-GB"/>
              </w:rPr>
            </w:pPr>
            <w:r w:rsidRPr="00C87753">
              <w:rPr>
                <w:lang w:val="en-GB"/>
              </w:rPr>
              <w:t>The following qualifications are designated full at level 3:</w:t>
            </w:r>
            <w:r w:rsidRPr="00C87753">
              <w:rPr>
                <w:lang w:val="en-GB"/>
              </w:rPr>
              <w:br/>
              <w:t>General Certificate of Education at the advanced level in 2 subjects</w:t>
            </w:r>
            <w:r w:rsidRPr="00C87753">
              <w:rPr>
                <w:lang w:val="en-GB"/>
              </w:rPr>
              <w:br/>
              <w:t>General Certificate of Education at the AS level in 4 subjects</w:t>
            </w:r>
            <w:r w:rsidRPr="00C87753">
              <w:rPr>
                <w:lang w:val="en-GB"/>
              </w:rPr>
              <w:br/>
              <w:t>QAA Access to Higher Education (HE) Diploma at level 3</w:t>
            </w:r>
            <w:r w:rsidRPr="00C87753">
              <w:rPr>
                <w:lang w:val="en-GB"/>
              </w:rPr>
              <w:br/>
              <w:t>Technical or applied general qualification at level 3 which meets or has previously met the requirements for 16 to 19 performance tables</w:t>
            </w:r>
            <w:r w:rsidRPr="00C87753">
              <w:rPr>
                <w:lang w:val="en-GB"/>
              </w:rPr>
              <w:br/>
              <w:t>Core maths qualification at level 3</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84A4D42"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5FD539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E73723A"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Full or co-funding Indicator (FFI)</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DF1DD15" w14:textId="77777777" w:rsidR="00C87753" w:rsidRPr="00C87753" w:rsidRDefault="00C87753" w:rsidP="00C87753">
            <w:pPr>
              <w:widowControl/>
              <w:shd w:val="clear" w:color="auto" w:fill="FFFFFF"/>
              <w:autoSpaceDE/>
              <w:autoSpaceDN/>
              <w:spacing w:after="300"/>
              <w:rPr>
                <w:lang w:val="en-GB"/>
              </w:rPr>
            </w:pPr>
            <w:r w:rsidRPr="00C87753">
              <w:rPr>
                <w:lang w:val="en-GB"/>
              </w:rPr>
              <w:t>Indicates whether a learning aim is fully funded or co-funded in Adult Skills or Other Adult Funding.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2BB4971"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414465AA"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27C6BAD" w14:textId="77777777" w:rsidR="00C87753" w:rsidRPr="00C87753" w:rsidRDefault="00C87753" w:rsidP="00C87753">
            <w:pPr>
              <w:widowControl/>
              <w:shd w:val="clear" w:color="auto" w:fill="FFFFFF"/>
              <w:autoSpaceDE/>
              <w:autoSpaceDN/>
              <w:spacing w:after="300"/>
              <w:rPr>
                <w:lang w:val="en-GB"/>
              </w:rPr>
            </w:pPr>
            <w:r w:rsidRPr="00C87753">
              <w:rPr>
                <w:lang w:val="en-GB"/>
              </w:rPr>
              <w:t>Functional skills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A3B78BB" w14:textId="77777777" w:rsidR="00C87753" w:rsidRPr="00C87753" w:rsidRDefault="00C87753" w:rsidP="00C87753">
            <w:pPr>
              <w:widowControl/>
              <w:shd w:val="clear" w:color="auto" w:fill="FFFFFF"/>
              <w:autoSpaceDE/>
              <w:autoSpaceDN/>
              <w:spacing w:after="300"/>
              <w:rPr>
                <w:lang w:val="en-GB"/>
              </w:rPr>
            </w:pPr>
            <w:r w:rsidRPr="00C87753">
              <w:rPr>
                <w:lang w:val="en-GB"/>
              </w:rPr>
              <w:t>Applied practical skills in English, maths and digital that provide the learner with the essential knowledge, skills and understanding to enable them to operate effectively and independently in life and work.</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6937034"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E15B9A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7FCFE60" w14:textId="77777777" w:rsidR="00C87753" w:rsidRPr="00C87753" w:rsidRDefault="00C87753" w:rsidP="00C87753">
            <w:pPr>
              <w:widowControl/>
              <w:shd w:val="clear" w:color="auto" w:fill="FFFFFF"/>
              <w:autoSpaceDE/>
              <w:autoSpaceDN/>
              <w:spacing w:after="300"/>
              <w:rPr>
                <w:lang w:val="en-GB"/>
              </w:rPr>
            </w:pPr>
            <w:r w:rsidRPr="00C87753">
              <w:rPr>
                <w:lang w:val="en-GB"/>
              </w:rPr>
              <w:t>Funding agreement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FB79DFD" w14:textId="77777777" w:rsidR="00C87753" w:rsidRPr="00C87753" w:rsidRDefault="00C87753" w:rsidP="00C87753">
            <w:pPr>
              <w:widowControl/>
              <w:shd w:val="clear" w:color="auto" w:fill="FFFFFF"/>
              <w:autoSpaceDE/>
              <w:autoSpaceDN/>
              <w:spacing w:after="300"/>
              <w:rPr>
                <w:lang w:val="en-GB"/>
              </w:rPr>
            </w:pPr>
            <w:r w:rsidRPr="00C87753">
              <w:rPr>
                <w:lang w:val="en-GB"/>
              </w:rPr>
              <w:t xml:space="preserve">The agreement between the Secretary of State for Education acting through the Department of </w:t>
            </w:r>
            <w:proofErr w:type="gramStart"/>
            <w:r w:rsidRPr="00C87753">
              <w:rPr>
                <w:lang w:val="en-GB"/>
              </w:rPr>
              <w:t>Education(</w:t>
            </w:r>
            <w:proofErr w:type="gramEnd"/>
            <w:r w:rsidRPr="00C87753">
              <w:rPr>
                <w:lang w:val="en-GB"/>
              </w:rPr>
              <w:t>DfE) and providers who receive funding for education and skills training.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234C928"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445EF3AE"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27F34DF" w14:textId="77777777" w:rsidR="00C87753" w:rsidRPr="00C87753" w:rsidRDefault="00C87753" w:rsidP="00C87753">
            <w:pPr>
              <w:widowControl/>
              <w:shd w:val="clear" w:color="auto" w:fill="FFFFFF"/>
              <w:autoSpaceDE/>
              <w:autoSpaceDN/>
              <w:spacing w:after="300"/>
              <w:rPr>
                <w:lang w:val="en-GB"/>
              </w:rPr>
            </w:pPr>
            <w:r w:rsidRPr="00C87753">
              <w:rPr>
                <w:lang w:val="en-GB"/>
              </w:rPr>
              <w:t>Funding model (11 and 38)</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51C489F" w14:textId="77777777" w:rsidR="00C87753" w:rsidRPr="00C87753" w:rsidRDefault="00C87753" w:rsidP="00C87753">
            <w:pPr>
              <w:widowControl/>
              <w:shd w:val="clear" w:color="auto" w:fill="FFFFFF"/>
              <w:autoSpaceDE/>
              <w:autoSpaceDN/>
              <w:spacing w:after="300"/>
              <w:rPr>
                <w:lang w:val="en-GB"/>
              </w:rPr>
            </w:pPr>
            <w:r w:rsidRPr="00C87753">
              <w:rPr>
                <w:lang w:val="en-GB"/>
              </w:rPr>
              <w:t>Identifies the funding methodology we apply to submission of finalised ILR data. For ASF funding, Funding Model 11 (Tailored Learning) and 38 (Adult Skills) are used, noting model 11 is non-formula funded (as in, ILR data does not generate a funding rate and is paid on monthly profile) and model 38 is formula funded. More information is available in the </w:t>
            </w:r>
            <w:hyperlink r:id="rId86" w:history="1">
              <w:r w:rsidRPr="00C87753">
                <w:rPr>
                  <w:rStyle w:val="Hyperlink"/>
                  <w:lang w:val="en-GB"/>
                </w:rPr>
                <w:t>2025 to 2026 ILR Specification</w:t>
              </w:r>
            </w:hyperlink>
            <w:r w:rsidRPr="00C87753">
              <w:rPr>
                <w:lang w:val="en-GB"/>
              </w:rPr>
              <w: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91ACE08"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864670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9B72DD6" w14:textId="77777777" w:rsidR="00C87753" w:rsidRPr="00C87753" w:rsidRDefault="00C87753" w:rsidP="00C87753">
            <w:pPr>
              <w:widowControl/>
              <w:shd w:val="clear" w:color="auto" w:fill="FFFFFF"/>
              <w:autoSpaceDE/>
              <w:autoSpaceDN/>
              <w:spacing w:after="300"/>
              <w:rPr>
                <w:lang w:val="en-GB"/>
              </w:rPr>
            </w:pPr>
            <w:r w:rsidRPr="00C87753">
              <w:rPr>
                <w:lang w:val="en-GB"/>
              </w:rPr>
              <w:t>Funding year</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3661321" w14:textId="72D03271" w:rsidR="00C87753" w:rsidRPr="00C87753" w:rsidRDefault="00C87753" w:rsidP="00C87753">
            <w:pPr>
              <w:widowControl/>
              <w:shd w:val="clear" w:color="auto" w:fill="FFFFFF"/>
              <w:autoSpaceDE/>
              <w:autoSpaceDN/>
              <w:spacing w:after="300"/>
              <w:rPr>
                <w:lang w:val="en-GB"/>
              </w:rPr>
            </w:pPr>
            <w:r w:rsidRPr="00C87753">
              <w:rPr>
                <w:lang w:val="en-GB"/>
              </w:rPr>
              <w:t>The adult funding system operates on a funding year basis, which starts on 1 August and finishes on 31 July.</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DF8AF29"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47264DA"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ED134AF" w14:textId="77777777" w:rsidR="00C87753" w:rsidRPr="00C87753" w:rsidRDefault="00C87753" w:rsidP="00C87753">
            <w:pPr>
              <w:widowControl/>
              <w:shd w:val="clear" w:color="auto" w:fill="FFFFFF"/>
              <w:autoSpaceDE/>
              <w:autoSpaceDN/>
              <w:spacing w:after="300"/>
              <w:rPr>
                <w:lang w:val="en-GB"/>
              </w:rPr>
            </w:pPr>
            <w:r w:rsidRPr="00C87753">
              <w:rPr>
                <w:lang w:val="en-GB"/>
              </w:rPr>
              <w:t>General Data Protection Regulation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ADEFFCF" w14:textId="77777777" w:rsidR="00C87753" w:rsidRPr="00C87753" w:rsidRDefault="00C87753" w:rsidP="00C87753">
            <w:pPr>
              <w:widowControl/>
              <w:shd w:val="clear" w:color="auto" w:fill="FFFFFF"/>
              <w:autoSpaceDE/>
              <w:autoSpaceDN/>
              <w:spacing w:after="300"/>
              <w:rPr>
                <w:lang w:val="en-GB"/>
              </w:rPr>
            </w:pPr>
            <w:r w:rsidRPr="00C87753">
              <w:rPr>
                <w:lang w:val="en-GB"/>
              </w:rPr>
              <w:t>The GDPR is retained in domestic law as the UK GDPR, but the UK has the independence to keep the framework under review. The ‘UK GDPR’ sits alongside an amended version of the DPA 2018.</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80860B1"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41581CF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393F774" w14:textId="77777777" w:rsidR="00C87753" w:rsidRPr="00C87753" w:rsidRDefault="00C87753" w:rsidP="00C87753">
            <w:pPr>
              <w:widowControl/>
              <w:shd w:val="clear" w:color="auto" w:fill="FFFFFF"/>
              <w:autoSpaceDE/>
              <w:autoSpaceDN/>
              <w:spacing w:after="300"/>
              <w:rPr>
                <w:lang w:val="en-GB"/>
              </w:rPr>
            </w:pPr>
            <w:r w:rsidRPr="00C87753">
              <w:rPr>
                <w:lang w:val="en-GB"/>
              </w:rPr>
              <w:t>Hardship</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E890B83" w14:textId="77777777" w:rsidR="00C87753" w:rsidRPr="00C87753" w:rsidRDefault="00C87753" w:rsidP="00C87753">
            <w:pPr>
              <w:widowControl/>
              <w:shd w:val="clear" w:color="auto" w:fill="FFFFFF"/>
              <w:autoSpaceDE/>
              <w:autoSpaceDN/>
              <w:spacing w:after="300"/>
              <w:rPr>
                <w:lang w:val="en-GB"/>
              </w:rPr>
            </w:pPr>
            <w:r w:rsidRPr="00C87753">
              <w:rPr>
                <w:lang w:val="en-GB"/>
              </w:rPr>
              <w:t>Within learner support, a category of support to assist vulnerable and disadvantaged learners to remove barriers to education and training.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A8B696C"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07EA0F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C5CFE0F" w14:textId="77777777" w:rsidR="00C87753" w:rsidRPr="00C87753" w:rsidRDefault="00C87753" w:rsidP="00C87753">
            <w:pPr>
              <w:widowControl/>
              <w:shd w:val="clear" w:color="auto" w:fill="FFFFFF"/>
              <w:autoSpaceDE/>
              <w:autoSpaceDN/>
              <w:spacing w:after="300"/>
              <w:rPr>
                <w:lang w:val="en-GB"/>
              </w:rPr>
            </w:pPr>
            <w:r w:rsidRPr="00C87753">
              <w:rPr>
                <w:lang w:val="en-GB"/>
              </w:rPr>
              <w:t>Individualised learner record (ILR)</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68B71B8" w14:textId="77777777" w:rsidR="00C87753" w:rsidRPr="00C87753" w:rsidRDefault="00C87753" w:rsidP="00C87753">
            <w:pPr>
              <w:widowControl/>
              <w:shd w:val="clear" w:color="auto" w:fill="FFFFFF"/>
              <w:autoSpaceDE/>
              <w:autoSpaceDN/>
              <w:spacing w:after="300"/>
              <w:rPr>
                <w:lang w:val="en-GB"/>
              </w:rPr>
            </w:pPr>
            <w:r w:rsidRPr="00C87753">
              <w:rPr>
                <w:lang w:val="en-GB"/>
              </w:rPr>
              <w:t>The primary data collection requested from learning providers for FE and work-based learning in England. The government uses this data to monitor policy implementation and the performance of the sector. It is also used by organisations that allocate funding for FE.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E968BD0"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4A45F60"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4F163D1" w14:textId="77777777" w:rsidR="00C87753" w:rsidRPr="00C87753" w:rsidRDefault="00C87753" w:rsidP="00C87753">
            <w:pPr>
              <w:widowControl/>
              <w:shd w:val="clear" w:color="auto" w:fill="FFFFFF"/>
              <w:autoSpaceDE/>
              <w:autoSpaceDN/>
              <w:spacing w:after="300"/>
              <w:rPr>
                <w:lang w:val="en-GB"/>
              </w:rPr>
            </w:pPr>
            <w:r w:rsidRPr="00C87753">
              <w:rPr>
                <w:lang w:val="en-GB"/>
              </w:rPr>
              <w:t>ILR specification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B8F2517" w14:textId="77777777" w:rsidR="00C87753" w:rsidRPr="00C87753" w:rsidRDefault="00C87753" w:rsidP="00C87753">
            <w:pPr>
              <w:widowControl/>
              <w:shd w:val="clear" w:color="auto" w:fill="FFFFFF"/>
              <w:autoSpaceDE/>
              <w:autoSpaceDN/>
              <w:spacing w:after="300"/>
              <w:rPr>
                <w:lang w:val="en-GB"/>
              </w:rPr>
            </w:pPr>
            <w:r w:rsidRPr="00C87753">
              <w:rPr>
                <w:lang w:val="en-GB"/>
              </w:rPr>
              <w:t>The </w:t>
            </w:r>
            <w:hyperlink r:id="rId87" w:history="1">
              <w:r w:rsidRPr="00C87753">
                <w:rPr>
                  <w:rStyle w:val="Hyperlink"/>
                  <w:lang w:val="en-GB"/>
                </w:rPr>
                <w:t>ILR Specification</w:t>
              </w:r>
            </w:hyperlink>
            <w:r w:rsidRPr="00C87753">
              <w:rPr>
                <w:lang w:val="en-GB"/>
              </w:rPr>
              <w:t xml:space="preserve"> is the technical documents, guidance and requirements to help providers collect, return and </w:t>
            </w:r>
            <w:r w:rsidRPr="00C87753">
              <w:rPr>
                <w:lang w:val="en-GB"/>
              </w:rPr>
              <w:lastRenderedPageBreak/>
              <w:t>check ILR and other learner data.</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D8EA6DE"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 </w:t>
            </w:r>
          </w:p>
        </w:tc>
      </w:tr>
      <w:tr w:rsidR="00C87753" w:rsidRPr="00C87753" w14:paraId="6063F22C"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EBBFB7" w14:textId="77777777" w:rsidR="00C87753" w:rsidRPr="00C87753" w:rsidRDefault="00C87753" w:rsidP="00C87753">
            <w:pPr>
              <w:widowControl/>
              <w:shd w:val="clear" w:color="auto" w:fill="FFFFFF"/>
              <w:autoSpaceDE/>
              <w:autoSpaceDN/>
              <w:spacing w:after="300"/>
              <w:rPr>
                <w:lang w:val="en-GB"/>
              </w:rPr>
            </w:pPr>
            <w:r w:rsidRPr="00C87753">
              <w:rPr>
                <w:lang w:val="en-GB"/>
              </w:rPr>
              <w:t>Job outcome payments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F26A127" w14:textId="77777777" w:rsidR="00C87753" w:rsidRPr="00C87753" w:rsidRDefault="00C87753" w:rsidP="00C87753">
            <w:pPr>
              <w:widowControl/>
              <w:shd w:val="clear" w:color="auto" w:fill="FFFFFF"/>
              <w:autoSpaceDE/>
              <w:autoSpaceDN/>
              <w:spacing w:after="300"/>
              <w:rPr>
                <w:lang w:val="en-GB"/>
              </w:rPr>
            </w:pPr>
            <w:r w:rsidRPr="00C87753">
              <w:rPr>
                <w:lang w:val="en-GB"/>
              </w:rPr>
              <w:t>Payments made for learners who are unemployed at the start of learning who cease learning to take up a job.</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8012E8E"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7F62029"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54E7419" w14:textId="77777777" w:rsidR="00C87753" w:rsidRPr="00C87753" w:rsidRDefault="00C87753" w:rsidP="00C87753">
            <w:pPr>
              <w:widowControl/>
              <w:shd w:val="clear" w:color="auto" w:fill="FFFFFF"/>
              <w:autoSpaceDE/>
              <w:autoSpaceDN/>
              <w:spacing w:after="300"/>
              <w:rPr>
                <w:lang w:val="en-GB"/>
              </w:rPr>
            </w:pPr>
            <w:r w:rsidRPr="00C87753">
              <w:rPr>
                <w:lang w:val="en-GB"/>
              </w:rPr>
              <w:t>Learner residency</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DC8D56C" w14:textId="5932DFC2" w:rsidR="00C87753" w:rsidRPr="00C87753" w:rsidRDefault="00C34F2A" w:rsidP="00C87753">
            <w:pPr>
              <w:widowControl/>
              <w:shd w:val="clear" w:color="auto" w:fill="FFFFFF"/>
              <w:autoSpaceDE/>
              <w:autoSpaceDN/>
              <w:spacing w:after="300"/>
              <w:rPr>
                <w:lang w:val="en-GB"/>
              </w:rPr>
            </w:pPr>
            <w:r>
              <w:rPr>
                <w:lang w:val="en-GB"/>
              </w:rPr>
              <w:t>This refers to individuals who are ordinarily resident in EMCCA</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CB07143"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36FD40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83C9272" w14:textId="77777777" w:rsidR="00C87753" w:rsidRPr="00C87753" w:rsidRDefault="00C87753" w:rsidP="00C87753">
            <w:pPr>
              <w:widowControl/>
              <w:shd w:val="clear" w:color="auto" w:fill="FFFFFF"/>
              <w:autoSpaceDE/>
              <w:autoSpaceDN/>
              <w:spacing w:after="300"/>
              <w:rPr>
                <w:lang w:val="en-GB"/>
              </w:rPr>
            </w:pPr>
            <w:r w:rsidRPr="00C87753">
              <w:rPr>
                <w:lang w:val="en-GB"/>
              </w:rPr>
              <w:t>Learner support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6CAF92E" w14:textId="77777777" w:rsidR="00C87753" w:rsidRPr="00C87753" w:rsidRDefault="00C87753" w:rsidP="00C87753">
            <w:pPr>
              <w:widowControl/>
              <w:shd w:val="clear" w:color="auto" w:fill="FFFFFF"/>
              <w:autoSpaceDE/>
              <w:autoSpaceDN/>
              <w:spacing w:after="300"/>
              <w:rPr>
                <w:lang w:val="en-GB"/>
              </w:rPr>
            </w:pPr>
            <w:r w:rsidRPr="00C87753">
              <w:rPr>
                <w:lang w:val="en-GB"/>
              </w:rPr>
              <w:t>Funding to enable providers to support learners with a specific financial hardship that might prevent them from being able to start or complete their learning. May be used to ‘top up’ childcare costs for 19-year-old learners receiving Care to Learn funding if their costs exceed the weekly maximum rates for that scheme.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3C6246A"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E20D95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42591AB" w14:textId="77777777" w:rsidR="00C87753" w:rsidRPr="00C87753" w:rsidRDefault="00C87753" w:rsidP="00C87753">
            <w:pPr>
              <w:widowControl/>
              <w:shd w:val="clear" w:color="auto" w:fill="FFFFFF"/>
              <w:autoSpaceDE/>
              <w:autoSpaceDN/>
              <w:spacing w:after="300"/>
              <w:rPr>
                <w:lang w:val="en-GB"/>
              </w:rPr>
            </w:pPr>
            <w:r w:rsidRPr="00C87753">
              <w:rPr>
                <w:lang w:val="en-GB"/>
              </w:rPr>
              <w:t>Learning aim</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0521C78" w14:textId="77777777" w:rsidR="00C87753" w:rsidRPr="00C87753" w:rsidRDefault="00C87753" w:rsidP="00C87753">
            <w:pPr>
              <w:widowControl/>
              <w:shd w:val="clear" w:color="auto" w:fill="FFFFFF"/>
              <w:autoSpaceDE/>
              <w:autoSpaceDN/>
              <w:spacing w:after="300"/>
              <w:rPr>
                <w:lang w:val="en-GB"/>
              </w:rPr>
            </w:pPr>
            <w:r w:rsidRPr="00C87753">
              <w:rPr>
                <w:lang w:val="en-GB"/>
              </w:rPr>
              <w:t>Statements that describe the overarching intentions of a course.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91B0F24"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D41F0D9"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D3E5217" w14:textId="77777777" w:rsidR="00C87753" w:rsidRPr="00C87753" w:rsidRDefault="00C87753" w:rsidP="00C87753">
            <w:pPr>
              <w:widowControl/>
              <w:shd w:val="clear" w:color="auto" w:fill="FFFFFF"/>
              <w:autoSpaceDE/>
              <w:autoSpaceDN/>
              <w:spacing w:after="300"/>
              <w:rPr>
                <w:lang w:val="en-GB"/>
              </w:rPr>
            </w:pPr>
            <w:r w:rsidRPr="00C87753">
              <w:rPr>
                <w:lang w:val="en-GB"/>
              </w:rPr>
              <w:t>Learning aim reference number</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AE02FC0" w14:textId="77777777" w:rsidR="00C87753" w:rsidRPr="00C87753" w:rsidRDefault="00C87753" w:rsidP="00C87753">
            <w:pPr>
              <w:widowControl/>
              <w:shd w:val="clear" w:color="auto" w:fill="FFFFFF"/>
              <w:autoSpaceDE/>
              <w:autoSpaceDN/>
              <w:spacing w:after="300"/>
              <w:rPr>
                <w:lang w:val="en-GB"/>
              </w:rPr>
            </w:pPr>
            <w:r w:rsidRPr="00C87753">
              <w:rPr>
                <w:lang w:val="en-GB"/>
              </w:rPr>
              <w:t>The unique eight-character code used to identify a specific learning aim.</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59481BC"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05BC7C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5C18FB9" w14:textId="77777777" w:rsidR="00C87753" w:rsidRPr="00C87753" w:rsidRDefault="00C87753" w:rsidP="00C87753">
            <w:pPr>
              <w:widowControl/>
              <w:shd w:val="clear" w:color="auto" w:fill="FFFFFF"/>
              <w:autoSpaceDE/>
              <w:autoSpaceDN/>
              <w:spacing w:after="300"/>
              <w:rPr>
                <w:lang w:val="en-GB"/>
              </w:rPr>
            </w:pPr>
            <w:r w:rsidRPr="00C87753">
              <w:rPr>
                <w:lang w:val="en-GB"/>
              </w:rPr>
              <w:t>Learning delivery monitoring (LDM)</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DB36C59" w14:textId="77777777" w:rsidR="00C87753" w:rsidRPr="00C87753" w:rsidRDefault="00C87753" w:rsidP="00C87753">
            <w:pPr>
              <w:widowControl/>
              <w:shd w:val="clear" w:color="auto" w:fill="FFFFFF"/>
              <w:autoSpaceDE/>
              <w:autoSpaceDN/>
              <w:spacing w:after="300"/>
              <w:rPr>
                <w:lang w:val="en-GB"/>
              </w:rPr>
            </w:pPr>
            <w:r w:rsidRPr="00C87753">
              <w:rPr>
                <w:lang w:val="en-GB"/>
              </w:rPr>
              <w:t>A code used as part of the ILR to indicate participation in programmes or initiatives.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7505864"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AB36A7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C0CC448" w14:textId="77777777" w:rsidR="00C87753" w:rsidRPr="00C87753" w:rsidRDefault="00C87753" w:rsidP="00C87753">
            <w:pPr>
              <w:widowControl/>
              <w:shd w:val="clear" w:color="auto" w:fill="FFFFFF"/>
              <w:autoSpaceDE/>
              <w:autoSpaceDN/>
              <w:spacing w:after="300"/>
              <w:rPr>
                <w:lang w:val="en-GB"/>
              </w:rPr>
            </w:pPr>
            <w:r w:rsidRPr="00C87753">
              <w:rPr>
                <w:lang w:val="en-GB"/>
              </w:rPr>
              <w:t>Learning planned end date</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0D302EF" w14:textId="77777777" w:rsidR="00C87753" w:rsidRPr="00C87753" w:rsidRDefault="00C87753" w:rsidP="00C87753">
            <w:pPr>
              <w:widowControl/>
              <w:shd w:val="clear" w:color="auto" w:fill="FFFFFF"/>
              <w:autoSpaceDE/>
              <w:autoSpaceDN/>
              <w:spacing w:after="300"/>
              <w:rPr>
                <w:lang w:val="en-GB"/>
              </w:rPr>
            </w:pPr>
            <w:r w:rsidRPr="00C87753">
              <w:rPr>
                <w:lang w:val="en-GB"/>
              </w:rPr>
              <w:t>The date entered onto the individualised learner record (ILR) when the learner is expected to complete their learning.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A24393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8D668BB"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072FC4" w14:textId="77777777" w:rsidR="00C87753" w:rsidRPr="00C87753" w:rsidRDefault="00C87753" w:rsidP="00C87753">
            <w:pPr>
              <w:widowControl/>
              <w:shd w:val="clear" w:color="auto" w:fill="FFFFFF"/>
              <w:autoSpaceDE/>
              <w:autoSpaceDN/>
              <w:spacing w:after="300"/>
              <w:rPr>
                <w:lang w:val="en-GB"/>
              </w:rPr>
            </w:pPr>
            <w:r w:rsidRPr="00C87753">
              <w:rPr>
                <w:lang w:val="en-GB"/>
              </w:rPr>
              <w:t>Learning support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EC04D50" w14:textId="77777777" w:rsidR="00C87753" w:rsidRPr="00C87753" w:rsidRDefault="00C87753" w:rsidP="00C87753">
            <w:pPr>
              <w:widowControl/>
              <w:shd w:val="clear" w:color="auto" w:fill="FFFFFF"/>
              <w:autoSpaceDE/>
              <w:autoSpaceDN/>
              <w:spacing w:after="300"/>
              <w:rPr>
                <w:lang w:val="en-GB"/>
              </w:rPr>
            </w:pPr>
            <w:r w:rsidRPr="00C87753">
              <w:rPr>
                <w:lang w:val="en-GB"/>
              </w:rPr>
              <w:t>Funding to enable providers to put in place a reasonable adjustment, set out in the </w:t>
            </w:r>
            <w:hyperlink r:id="rId88" w:history="1">
              <w:r w:rsidRPr="00C87753">
                <w:rPr>
                  <w:rStyle w:val="Hyperlink"/>
                  <w:lang w:val="en-GB"/>
                </w:rPr>
                <w:t>Equality Act 2010</w:t>
              </w:r>
            </w:hyperlink>
            <w:r w:rsidRPr="00C87753">
              <w:rPr>
                <w:lang w:val="en-GB"/>
              </w:rPr>
              <w:t>, for learners with an identified learning difficulty and/or disability to achieve their learning goal.</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262F178"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31BFF5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47C8322" w14:textId="77777777" w:rsidR="00C87753" w:rsidRPr="00C87753" w:rsidRDefault="00C87753" w:rsidP="00C87753">
            <w:pPr>
              <w:widowControl/>
              <w:shd w:val="clear" w:color="auto" w:fill="FFFFFF"/>
              <w:autoSpaceDE/>
              <w:autoSpaceDN/>
              <w:spacing w:after="300"/>
              <w:rPr>
                <w:lang w:val="en-GB"/>
              </w:rPr>
            </w:pPr>
            <w:r w:rsidRPr="00C87753">
              <w:rPr>
                <w:lang w:val="en-GB"/>
              </w:rPr>
              <w:t>Legal Entitlements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7BF87D7" w14:textId="77777777" w:rsidR="00C87753" w:rsidRPr="00C87753" w:rsidRDefault="00C87753" w:rsidP="00C87753">
            <w:pPr>
              <w:widowControl/>
              <w:shd w:val="clear" w:color="auto" w:fill="FFFFFF"/>
              <w:autoSpaceDE/>
              <w:autoSpaceDN/>
              <w:spacing w:after="300"/>
              <w:rPr>
                <w:lang w:val="en-GB"/>
              </w:rPr>
            </w:pPr>
            <w:r w:rsidRPr="00C87753">
              <w:rPr>
                <w:lang w:val="en-GB"/>
              </w:rPr>
              <w:t>DfE funded ASF includes support for 4 legal entitlements to full funding for resident eligible adult learners.</w:t>
            </w:r>
            <w:r w:rsidRPr="00C87753">
              <w:rPr>
                <w:lang w:val="en-GB"/>
              </w:rPr>
              <w:br/>
              <w:t>These entitlements are set out in the </w:t>
            </w:r>
            <w:hyperlink r:id="rId89" w:history="1">
              <w:r w:rsidRPr="00C87753">
                <w:rPr>
                  <w:rStyle w:val="Hyperlink"/>
                  <w:lang w:val="en-GB"/>
                </w:rPr>
                <w:t>Apprenticeships, Skills and Children Learning Act 2009</w:t>
              </w:r>
            </w:hyperlink>
            <w:r w:rsidRPr="00C87753">
              <w:rPr>
                <w:lang w:val="en-GB"/>
              </w:rPr>
              <w:t> and include:</w:t>
            </w:r>
            <w:r w:rsidRPr="00C87753">
              <w:rPr>
                <w:lang w:val="en-GB"/>
              </w:rPr>
              <w:br/>
              <w:t xml:space="preserve">English and maths, up to and including level 2, for individuals aged 19 and over, where the learner has not achieved grade 4 (C) or higher, or where the learner has </w:t>
            </w:r>
            <w:r w:rsidRPr="00C87753">
              <w:rPr>
                <w:lang w:val="en-GB"/>
              </w:rPr>
              <w:lastRenderedPageBreak/>
              <w:t>been assessed as having an existing skill level lower than grade 4 (even if they have previously achieved a GCSE or equivalent qualification in English and maths)</w:t>
            </w:r>
            <w:r w:rsidRPr="00C87753">
              <w:rPr>
                <w:lang w:val="en-GB"/>
              </w:rPr>
              <w:br/>
              <w:t>and/or</w:t>
            </w:r>
            <w:r w:rsidRPr="00C87753">
              <w:rPr>
                <w:lang w:val="en-GB"/>
              </w:rPr>
              <w:br/>
              <w:t>first full qualification at level 3 for individuals aged 19 to 23</w:t>
            </w:r>
            <w:r w:rsidRPr="00C87753">
              <w:rPr>
                <w:lang w:val="en-GB"/>
              </w:rPr>
              <w:br/>
              <w:t>essential digital skills qualifications, up to and including level 1, for individuals aged 19 and over, who have digital skills assessed at below level 1</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9CB30CC"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 </w:t>
            </w:r>
          </w:p>
        </w:tc>
      </w:tr>
      <w:tr w:rsidR="00C87753" w:rsidRPr="00C87753" w14:paraId="07FEBB4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41E8DE8" w14:textId="77777777" w:rsidR="00C87753" w:rsidRPr="00C87753" w:rsidRDefault="00C87753" w:rsidP="00C87753">
            <w:pPr>
              <w:widowControl/>
              <w:shd w:val="clear" w:color="auto" w:fill="FFFFFF"/>
              <w:autoSpaceDE/>
              <w:autoSpaceDN/>
              <w:spacing w:after="300"/>
              <w:rPr>
                <w:lang w:val="en-GB"/>
              </w:rPr>
            </w:pPr>
            <w:r w:rsidRPr="00C87753">
              <w:rPr>
                <w:lang w:val="en-GB"/>
              </w:rPr>
              <w:t>Leisure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336E210" w14:textId="77777777" w:rsidR="00C87753" w:rsidRPr="00C87753" w:rsidRDefault="00C87753" w:rsidP="00C87753">
            <w:pPr>
              <w:widowControl/>
              <w:shd w:val="clear" w:color="auto" w:fill="FFFFFF"/>
              <w:autoSpaceDE/>
              <w:autoSpaceDN/>
              <w:spacing w:after="300"/>
              <w:rPr>
                <w:lang w:val="en-GB"/>
              </w:rPr>
            </w:pPr>
            <w:r w:rsidRPr="00C87753">
              <w:rPr>
                <w:lang w:val="en-GB"/>
              </w:rPr>
              <w:t>Defined as learning where the </w:t>
            </w:r>
            <w:r w:rsidRPr="00C87753">
              <w:rPr>
                <w:b/>
                <w:bCs/>
                <w:lang w:val="en-GB"/>
              </w:rPr>
              <w:t>primary or sole</w:t>
            </w:r>
            <w:r w:rsidRPr="00C87753">
              <w:rPr>
                <w:lang w:val="en-GB"/>
              </w:rPr>
              <w:t> intent of the learning is for leisure. This applies to curriculum intent and to the learner’s purpose for undertaking the learning.</w:t>
            </w:r>
            <w:r w:rsidRPr="00C87753">
              <w:rPr>
                <w:lang w:val="en-GB"/>
              </w:rPr>
              <w:br/>
              <w:t>For example, a learner may participate on a course within the learning aim “Creative Arts” to improve their confidence, and another to improve their well-being.</w:t>
            </w:r>
            <w:r w:rsidRPr="00C87753">
              <w:rPr>
                <w:lang w:val="en-GB"/>
              </w:rPr>
              <w:br/>
              <w:t>Similarly, a learner may participate on a course within the learning aim “volunteering, active citizenship” to develop employability skills, another to contribute to community life.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B8B3F0D"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63E7D0D2"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26264CF" w14:textId="77777777" w:rsidR="00C87753" w:rsidRPr="00C87753" w:rsidRDefault="00C87753" w:rsidP="00C87753">
            <w:pPr>
              <w:widowControl/>
              <w:shd w:val="clear" w:color="auto" w:fill="FFFFFF"/>
              <w:autoSpaceDE/>
              <w:autoSpaceDN/>
              <w:spacing w:after="300"/>
              <w:rPr>
                <w:lang w:val="en-GB"/>
              </w:rPr>
            </w:pPr>
            <w:r w:rsidRPr="00C87753">
              <w:rPr>
                <w:lang w:val="en-GB"/>
              </w:rPr>
              <w:t>Local flexibility</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3C23BE2" w14:textId="77777777" w:rsidR="00C87753" w:rsidRPr="00C87753" w:rsidRDefault="00C87753" w:rsidP="00C87753">
            <w:pPr>
              <w:widowControl/>
              <w:shd w:val="clear" w:color="auto" w:fill="FFFFFF"/>
              <w:autoSpaceDE/>
              <w:autoSpaceDN/>
              <w:spacing w:after="300"/>
              <w:rPr>
                <w:lang w:val="en-GB"/>
              </w:rPr>
            </w:pPr>
            <w:r w:rsidRPr="00C87753">
              <w:rPr>
                <w:lang w:val="en-GB"/>
              </w:rPr>
              <w:t>Regulated qualifications, and/or their components, that we fund, which is not part of the English and maths, or level 2 or level 3 legal entitlement offer. From 1 August 2025, Performing Arts Graded Exam qualifications will not be funded through the local flexibility offer. All regulated qualifications that are available for funding through the flexible local offer is listed on </w:t>
            </w:r>
            <w:hyperlink r:id="rId90" w:history="1">
              <w:r w:rsidRPr="00C87753">
                <w:rPr>
                  <w:rStyle w:val="Hyperlink"/>
                  <w:lang w:val="en-GB"/>
                </w:rPr>
                <w:t>find a learning aim</w:t>
              </w:r>
            </w:hyperlink>
            <w:r w:rsidRPr="00C87753">
              <w:rPr>
                <w:lang w:val="en-GB"/>
              </w:rPr>
              <w: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D80090B"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E5106A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F4302CC" w14:textId="77777777" w:rsidR="00C87753" w:rsidRPr="00C87753" w:rsidRDefault="00C87753" w:rsidP="00C87753">
            <w:pPr>
              <w:widowControl/>
              <w:shd w:val="clear" w:color="auto" w:fill="FFFFFF"/>
              <w:autoSpaceDE/>
              <w:autoSpaceDN/>
              <w:spacing w:after="300"/>
              <w:rPr>
                <w:lang w:val="en-GB"/>
              </w:rPr>
            </w:pPr>
            <w:r w:rsidRPr="00C87753">
              <w:rPr>
                <w:lang w:val="en-GB"/>
              </w:rPr>
              <w:t>Non-regulated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8CF2546" w14:textId="77777777" w:rsidR="00C87753" w:rsidRPr="00C87753" w:rsidRDefault="00C87753" w:rsidP="00C87753">
            <w:pPr>
              <w:widowControl/>
              <w:shd w:val="clear" w:color="auto" w:fill="FFFFFF"/>
              <w:autoSpaceDE/>
              <w:autoSpaceDN/>
              <w:spacing w:after="300"/>
              <w:rPr>
                <w:lang w:val="en-GB"/>
              </w:rPr>
            </w:pPr>
            <w:r w:rsidRPr="00C87753">
              <w:rPr>
                <w:lang w:val="en-GB"/>
              </w:rPr>
              <w:t>Learning which is not subject to awarding organisation external accreditation in the form of a regulated qualification. It may be designed, delivered and certificated by a provider or another organisation. This could include:</w:t>
            </w:r>
            <w:r w:rsidRPr="00C87753">
              <w:rPr>
                <w:lang w:val="en-GB"/>
              </w:rPr>
              <w:br/>
              <w:t>independent living skills</w:t>
            </w:r>
            <w:r w:rsidRPr="00C87753">
              <w:rPr>
                <w:lang w:val="en-GB"/>
              </w:rPr>
              <w:br/>
              <w:t>engagement and confidence building</w:t>
            </w:r>
            <w:r w:rsidRPr="00C87753">
              <w:rPr>
                <w:lang w:val="en-GB"/>
              </w:rPr>
              <w:br/>
              <w:t>employability skills</w:t>
            </w:r>
            <w:r w:rsidRPr="00C87753">
              <w:rPr>
                <w:lang w:val="en-GB"/>
              </w:rPr>
              <w:br/>
              <w:t>labour market re-entry</w:t>
            </w:r>
            <w:r w:rsidRPr="00C87753">
              <w:rPr>
                <w:lang w:val="en-GB"/>
              </w:rPr>
              <w:br/>
              <w:t>essential skills (English, maths, digital) and ESOL</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1DD5CE1E"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E6D2B5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578FF85" w14:textId="77777777" w:rsidR="00C87753" w:rsidRPr="00C87753" w:rsidRDefault="00C87753" w:rsidP="00C87753">
            <w:pPr>
              <w:widowControl/>
              <w:shd w:val="clear" w:color="auto" w:fill="FFFFFF"/>
              <w:autoSpaceDE/>
              <w:autoSpaceDN/>
              <w:spacing w:after="300"/>
              <w:rPr>
                <w:lang w:val="en-GB"/>
              </w:rPr>
            </w:pPr>
            <w:r w:rsidRPr="00C87753">
              <w:rPr>
                <w:lang w:val="en-GB"/>
              </w:rPr>
              <w:t>Ofqual</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DEF7CC4" w14:textId="77777777" w:rsidR="00C87753" w:rsidRPr="00C87753" w:rsidRDefault="00C87753" w:rsidP="00C87753">
            <w:pPr>
              <w:widowControl/>
              <w:shd w:val="clear" w:color="auto" w:fill="FFFFFF"/>
              <w:autoSpaceDE/>
              <w:autoSpaceDN/>
              <w:spacing w:after="300"/>
              <w:rPr>
                <w:lang w:val="en-GB"/>
              </w:rPr>
            </w:pPr>
            <w:r w:rsidRPr="00C87753">
              <w:rPr>
                <w:lang w:val="en-GB"/>
              </w:rPr>
              <w:t>The </w:t>
            </w:r>
            <w:hyperlink r:id="rId91" w:history="1">
              <w:r w:rsidRPr="00C87753">
                <w:rPr>
                  <w:rStyle w:val="Hyperlink"/>
                  <w:lang w:val="en-GB"/>
                </w:rPr>
                <w:t>Office of Qualifications and Examinations Regulation</w:t>
              </w:r>
            </w:hyperlink>
            <w:r w:rsidRPr="00C87753">
              <w:rPr>
                <w:lang w:val="en-GB"/>
              </w:rPr>
              <w:t>, which regulates qualifications, examinations and assessments in England.</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79230F7"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7E5E943"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D2406D0" w14:textId="77777777" w:rsidR="00C87753" w:rsidRPr="00C87753" w:rsidRDefault="00C87753" w:rsidP="00C87753">
            <w:pPr>
              <w:widowControl/>
              <w:shd w:val="clear" w:color="auto" w:fill="FFFFFF"/>
              <w:autoSpaceDE/>
              <w:autoSpaceDN/>
              <w:spacing w:after="300"/>
              <w:rPr>
                <w:lang w:val="en-GB"/>
              </w:rPr>
            </w:pPr>
            <w:r w:rsidRPr="00C87753">
              <w:rPr>
                <w:lang w:val="en-GB"/>
              </w:rPr>
              <w:t>Ordinarily resident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A263679" w14:textId="77777777" w:rsidR="00C87753" w:rsidRPr="00C87753" w:rsidRDefault="00C87753" w:rsidP="00C87753">
            <w:pPr>
              <w:widowControl/>
              <w:shd w:val="clear" w:color="auto" w:fill="FFFFFF"/>
              <w:autoSpaceDE/>
              <w:autoSpaceDN/>
              <w:spacing w:after="300"/>
              <w:rPr>
                <w:lang w:val="en-GB"/>
              </w:rPr>
            </w:pPr>
            <w:r w:rsidRPr="00C87753">
              <w:rPr>
                <w:lang w:val="en-GB"/>
              </w:rPr>
              <w:t>For funding purposes, a person who normally lives in the United Kingdom, are allowed to live there by law, and return there after temporary trips outside the country.</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704A2CB"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22783B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A328CED"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Performance management requests form (ASF)</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05534EA" w14:textId="77777777" w:rsidR="00C87753" w:rsidRPr="00C87753" w:rsidRDefault="00C87753" w:rsidP="00C87753">
            <w:pPr>
              <w:widowControl/>
              <w:shd w:val="clear" w:color="auto" w:fill="FFFFFF"/>
              <w:autoSpaceDE/>
              <w:autoSpaceDN/>
              <w:spacing w:after="300"/>
              <w:rPr>
                <w:lang w:val="en-GB"/>
              </w:rPr>
            </w:pPr>
            <w:r w:rsidRPr="00C87753">
              <w:rPr>
                <w:lang w:val="en-GB"/>
              </w:rPr>
              <w:t>This form must be used at the </w:t>
            </w:r>
            <w:hyperlink r:id="rId92" w:anchor="performance-management" w:history="1">
              <w:r w:rsidRPr="00C87753">
                <w:rPr>
                  <w:rStyle w:val="Hyperlink"/>
                  <w:lang w:val="en-GB"/>
                </w:rPr>
                <w:t>performance management</w:t>
              </w:r>
            </w:hyperlink>
            <w:r w:rsidRPr="00C87753">
              <w:rPr>
                <w:lang w:val="en-GB"/>
              </w:rPr>
              <w:t> reviews for exceptions to reductions or increases and first-time requests.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0FDBE687"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08DB60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F4BF93" w14:textId="77777777" w:rsidR="00C87753" w:rsidRPr="00C87753" w:rsidRDefault="00C87753" w:rsidP="00C87753">
            <w:pPr>
              <w:widowControl/>
              <w:shd w:val="clear" w:color="auto" w:fill="FFFFFF"/>
              <w:autoSpaceDE/>
              <w:autoSpaceDN/>
              <w:spacing w:after="300"/>
              <w:rPr>
                <w:lang w:val="en-GB"/>
              </w:rPr>
            </w:pPr>
            <w:r w:rsidRPr="00C87753">
              <w:rPr>
                <w:lang w:val="en-GB"/>
              </w:rPr>
              <w:t>Personal learning record (PLR)</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86637CF" w14:textId="77777777" w:rsidR="00C87753" w:rsidRPr="00C87753" w:rsidRDefault="00C87753" w:rsidP="00C87753">
            <w:pPr>
              <w:widowControl/>
              <w:shd w:val="clear" w:color="auto" w:fill="FFFFFF"/>
              <w:autoSpaceDE/>
              <w:autoSpaceDN/>
              <w:spacing w:after="300"/>
              <w:rPr>
                <w:lang w:val="en-GB"/>
              </w:rPr>
            </w:pPr>
            <w:r w:rsidRPr="00C87753">
              <w:rPr>
                <w:lang w:val="en-GB"/>
              </w:rPr>
              <w:t>A database that allows individual learners access to their past and current achievement records. These can be shared with schools, colleges, FE training providers, universities or employers.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477BCAA"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4A5B4EF"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278BFB96" w14:textId="77777777" w:rsidR="00C87753" w:rsidRPr="00C87753" w:rsidRDefault="00C87753" w:rsidP="00C87753">
            <w:pPr>
              <w:widowControl/>
              <w:shd w:val="clear" w:color="auto" w:fill="FFFFFF"/>
              <w:autoSpaceDE/>
              <w:autoSpaceDN/>
              <w:spacing w:after="300"/>
              <w:rPr>
                <w:lang w:val="en-GB"/>
              </w:rPr>
            </w:pPr>
            <w:r w:rsidRPr="00C87753">
              <w:rPr>
                <w:lang w:val="en-GB"/>
              </w:rPr>
              <w:t>Policy Entitlements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03F7E50" w14:textId="77777777" w:rsidR="00C87753" w:rsidRPr="00C87753" w:rsidRDefault="00C87753" w:rsidP="00C87753">
            <w:pPr>
              <w:widowControl/>
              <w:shd w:val="clear" w:color="auto" w:fill="FFFFFF"/>
              <w:autoSpaceDE/>
              <w:autoSpaceDN/>
              <w:spacing w:after="300"/>
              <w:rPr>
                <w:lang w:val="en-GB"/>
              </w:rPr>
            </w:pPr>
            <w:r w:rsidRPr="00C87753">
              <w:rPr>
                <w:lang w:val="en-GB"/>
              </w:rPr>
              <w:t>Alongside to the legal entitlements DfE have policy entitlements allowing full funding for residency eligibility learners, over 19 years old, and meet the earnings threshold criteria or are unemployed, these include:</w:t>
            </w:r>
            <w:r w:rsidRPr="00C87753">
              <w:rPr>
                <w:lang w:val="en-GB"/>
              </w:rPr>
              <w:br/>
              <w:t>level 2 and below local flexibility including ESOL</w:t>
            </w:r>
            <w:r w:rsidRPr="00C87753">
              <w:rPr>
                <w:lang w:val="en-GB"/>
              </w:rPr>
              <w:br/>
              <w:t>free courses for jobs</w:t>
            </w:r>
            <w:r w:rsidRPr="00C87753">
              <w:rPr>
                <w:lang w:val="en-GB"/>
              </w:rPr>
              <w:br/>
              <w:t>work placements</w:t>
            </w:r>
            <w:r w:rsidRPr="00C87753">
              <w:rPr>
                <w:lang w:val="en-GB"/>
              </w:rPr>
              <w:br/>
              <w:t>HGV</w:t>
            </w:r>
            <w:r w:rsidRPr="00C87753">
              <w:rPr>
                <w:lang w:val="en-GB"/>
              </w:rPr>
              <w:br/>
              <w:t>SWAP</w:t>
            </w:r>
            <w:r w:rsidRPr="00C87753">
              <w:rPr>
                <w:lang w:val="en-GB"/>
              </w:rPr>
              <w:br/>
              <w:t>King’s Trust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EDD8E37"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BBD0B1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41B36AE" w14:textId="77777777" w:rsidR="00C87753" w:rsidRPr="00C87753" w:rsidRDefault="00C87753" w:rsidP="00C87753">
            <w:pPr>
              <w:widowControl/>
              <w:shd w:val="clear" w:color="auto" w:fill="FFFFFF"/>
              <w:autoSpaceDE/>
              <w:autoSpaceDN/>
              <w:spacing w:after="300"/>
              <w:rPr>
                <w:lang w:val="en-GB"/>
              </w:rPr>
            </w:pPr>
            <w:r w:rsidRPr="00C87753">
              <w:rPr>
                <w:lang w:val="en-GB"/>
              </w:rPr>
              <w:t>Recognising and recording progress and achievement (RARPA)</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30D5C71" w14:textId="77777777" w:rsidR="00C87753" w:rsidRPr="00C87753" w:rsidRDefault="00C87753" w:rsidP="00C87753">
            <w:pPr>
              <w:widowControl/>
              <w:shd w:val="clear" w:color="auto" w:fill="FFFFFF"/>
              <w:autoSpaceDE/>
              <w:autoSpaceDN/>
              <w:spacing w:after="300"/>
              <w:rPr>
                <w:lang w:val="en-GB"/>
              </w:rPr>
            </w:pPr>
            <w:r w:rsidRPr="00C87753">
              <w:rPr>
                <w:lang w:val="en-GB"/>
              </w:rPr>
              <w:t>The Learning and Work Institute have published </w:t>
            </w:r>
            <w:hyperlink r:id="rId93" w:history="1">
              <w:r w:rsidRPr="00C87753">
                <w:rPr>
                  <w:rStyle w:val="Hyperlink"/>
                  <w:lang w:val="en-GB"/>
                </w:rPr>
                <w:t>updated RARPA Guidance</w:t>
              </w:r>
            </w:hyperlink>
            <w:r w:rsidRPr="00C87753">
              <w:rPr>
                <w:lang w:val="en-GB"/>
              </w:rPr>
              <w:t>. This comprises a clear framework designed to support learners through the learning process, identifying key outcomes. It provides a robust approach to quality assurance and improvement of non-regulated provision with a focus on self-assessment that supports standards acceptable to the Office of Standards in Education (Ofsted). You can access further information from </w:t>
            </w:r>
            <w:hyperlink r:id="rId94" w:history="1">
              <w:r w:rsidRPr="00C87753">
                <w:rPr>
                  <w:rStyle w:val="Hyperlink"/>
                  <w:lang w:val="en-GB"/>
                </w:rPr>
                <w:t>The Learning and Work Institute</w:t>
              </w:r>
            </w:hyperlink>
            <w:r w:rsidRPr="00C87753">
              <w:rPr>
                <w:lang w:val="en-GB"/>
              </w:rPr>
              <w:t>.</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2A053D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6764C7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E5F3CBB" w14:textId="77777777" w:rsidR="00C87753" w:rsidRPr="00C87753" w:rsidRDefault="00C87753" w:rsidP="00C87753">
            <w:pPr>
              <w:widowControl/>
              <w:shd w:val="clear" w:color="auto" w:fill="FFFFFF"/>
              <w:autoSpaceDE/>
              <w:autoSpaceDN/>
              <w:spacing w:after="300"/>
              <w:rPr>
                <w:lang w:val="en-GB"/>
              </w:rPr>
            </w:pPr>
            <w:r w:rsidRPr="00C87753">
              <w:rPr>
                <w:lang w:val="en-GB"/>
              </w:rPr>
              <w:t>Recognition of prior learning (RPL)</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6A9C7CD" w14:textId="77777777" w:rsidR="00C87753" w:rsidRPr="00C87753" w:rsidRDefault="00C87753" w:rsidP="00C87753">
            <w:pPr>
              <w:widowControl/>
              <w:shd w:val="clear" w:color="auto" w:fill="FFFFFF"/>
              <w:autoSpaceDE/>
              <w:autoSpaceDN/>
              <w:spacing w:after="300"/>
              <w:rPr>
                <w:lang w:val="en-GB"/>
              </w:rPr>
            </w:pPr>
            <w:r w:rsidRPr="00C87753">
              <w:rPr>
                <w:lang w:val="en-GB"/>
              </w:rPr>
              <w:t>An assessment method that considers whether a learner demonstrates that they can:</w:t>
            </w:r>
            <w:r w:rsidRPr="00C87753">
              <w:rPr>
                <w:lang w:val="en-GB"/>
              </w:rPr>
              <w:br/>
              <w:t>meet the outcomes for a qualification or a component of a qualification through knowledge, understanding, or</w:t>
            </w:r>
            <w:r w:rsidRPr="00C87753">
              <w:rPr>
                <w:lang w:val="en-GB"/>
              </w:rPr>
              <w:br/>
              <w:t>skills they already have and so do not need to undertake a course of learning for that component or qualification</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A62AC3C"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60B13C47"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35F724E" w14:textId="77777777" w:rsidR="00C87753" w:rsidRPr="00C87753" w:rsidRDefault="00C87753" w:rsidP="00C87753">
            <w:pPr>
              <w:widowControl/>
              <w:shd w:val="clear" w:color="auto" w:fill="FFFFFF"/>
              <w:autoSpaceDE/>
              <w:autoSpaceDN/>
              <w:spacing w:after="300"/>
              <w:rPr>
                <w:lang w:val="en-GB"/>
              </w:rPr>
            </w:pPr>
            <w:r w:rsidRPr="00C87753">
              <w:rPr>
                <w:lang w:val="en-GB"/>
              </w:rPr>
              <w:t>Regulated Qualifications Framework (RQF)</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FB0D97F" w14:textId="77777777" w:rsidR="00C87753" w:rsidRPr="00C87753" w:rsidRDefault="00C87753" w:rsidP="00C87753">
            <w:pPr>
              <w:widowControl/>
              <w:shd w:val="clear" w:color="auto" w:fill="FFFFFF"/>
              <w:autoSpaceDE/>
              <w:autoSpaceDN/>
              <w:spacing w:after="300"/>
              <w:rPr>
                <w:lang w:val="en-GB"/>
              </w:rPr>
            </w:pPr>
            <w:r w:rsidRPr="00C87753">
              <w:rPr>
                <w:lang w:val="en-GB"/>
              </w:rPr>
              <w:t>RQF provides a way of understanding and describing the relative level and size of qualifications. RQF, operated by Ofqual, is a single regulatory framework containing a range of general, technical and professional qualifications.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E94E20F"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99338AA"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A62601D" w14:textId="77777777" w:rsidR="00C87753" w:rsidRPr="00C87753" w:rsidRDefault="00C87753" w:rsidP="00C87753">
            <w:pPr>
              <w:widowControl/>
              <w:shd w:val="clear" w:color="auto" w:fill="FFFFFF"/>
              <w:autoSpaceDE/>
              <w:autoSpaceDN/>
              <w:spacing w:after="300"/>
              <w:rPr>
                <w:lang w:val="en-GB"/>
              </w:rPr>
            </w:pPr>
            <w:r w:rsidRPr="00C87753">
              <w:rPr>
                <w:lang w:val="en-GB"/>
              </w:rPr>
              <w:t>Residential Support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B0DF6B9" w14:textId="77777777" w:rsidR="00C87753" w:rsidRPr="00C87753" w:rsidRDefault="00C87753" w:rsidP="00C87753">
            <w:pPr>
              <w:widowControl/>
              <w:shd w:val="clear" w:color="auto" w:fill="FFFFFF"/>
              <w:autoSpaceDE/>
              <w:autoSpaceDN/>
              <w:spacing w:after="300"/>
              <w:rPr>
                <w:lang w:val="en-GB"/>
              </w:rPr>
            </w:pPr>
            <w:r w:rsidRPr="00C87753">
              <w:rPr>
                <w:lang w:val="en-GB"/>
              </w:rPr>
              <w:t xml:space="preserve">Support provided under learner support to learners receiving specialist provision, which involves a residential element, or </w:t>
            </w:r>
            <w:r w:rsidRPr="00C87753">
              <w:rPr>
                <w:lang w:val="en-GB"/>
              </w:rPr>
              <w:lastRenderedPageBreak/>
              <w:t>to support learners who cannot receive provision locally.</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1BF0E44"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 </w:t>
            </w:r>
          </w:p>
        </w:tc>
      </w:tr>
      <w:tr w:rsidR="00C87753" w:rsidRPr="00C87753" w14:paraId="48B8B1FF"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FF1DC87" w14:textId="77777777" w:rsidR="00C87753" w:rsidRPr="00C87753" w:rsidRDefault="00C87753" w:rsidP="00C87753">
            <w:pPr>
              <w:widowControl/>
              <w:shd w:val="clear" w:color="auto" w:fill="FFFFFF"/>
              <w:autoSpaceDE/>
              <w:autoSpaceDN/>
              <w:spacing w:after="300"/>
              <w:rPr>
                <w:lang w:val="en-GB"/>
              </w:rPr>
            </w:pPr>
            <w:r w:rsidRPr="00C87753">
              <w:rPr>
                <w:lang w:val="en-GB"/>
              </w:rPr>
              <w:t>Sector-based work academy programme (SWAP)</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CA5E9CE" w14:textId="77777777" w:rsidR="00C87753" w:rsidRPr="00C87753" w:rsidRDefault="00C87753" w:rsidP="00C87753">
            <w:pPr>
              <w:widowControl/>
              <w:shd w:val="clear" w:color="auto" w:fill="FFFFFF"/>
              <w:autoSpaceDE/>
              <w:autoSpaceDN/>
              <w:spacing w:after="300"/>
              <w:rPr>
                <w:lang w:val="en-GB"/>
              </w:rPr>
            </w:pPr>
            <w:r w:rsidRPr="00C87753">
              <w:rPr>
                <w:lang w:val="en-GB"/>
              </w:rPr>
              <w:t>SWAP is a DWP scheme that offers pre-employment training, work experience placements and a guaranteed job interview for recipients of JSA, UC (all work-related requirements group) or ESA.</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407579C"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1366E9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091518F" w14:textId="77777777" w:rsidR="00C87753" w:rsidRPr="00C87753" w:rsidRDefault="00C87753" w:rsidP="00C87753">
            <w:pPr>
              <w:widowControl/>
              <w:shd w:val="clear" w:color="auto" w:fill="FFFFFF"/>
              <w:autoSpaceDE/>
              <w:autoSpaceDN/>
              <w:spacing w:after="300"/>
              <w:rPr>
                <w:lang w:val="en-GB"/>
              </w:rPr>
            </w:pPr>
            <w:r w:rsidRPr="00C87753">
              <w:rPr>
                <w:lang w:val="en-GB"/>
              </w:rPr>
              <w:t>Self-declaration</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1F2D78F" w14:textId="77777777" w:rsidR="00C87753" w:rsidRPr="00C87753" w:rsidRDefault="00C87753" w:rsidP="00C87753">
            <w:pPr>
              <w:widowControl/>
              <w:shd w:val="clear" w:color="auto" w:fill="FFFFFF"/>
              <w:autoSpaceDE/>
              <w:autoSpaceDN/>
              <w:spacing w:after="300"/>
              <w:rPr>
                <w:lang w:val="en-GB"/>
              </w:rPr>
            </w:pPr>
            <w:r w:rsidRPr="00C87753">
              <w:rPr>
                <w:lang w:val="en-GB"/>
              </w:rPr>
              <w:t>A process where the learner can confirm something through his or her own signature.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C443F20"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625F5A8B"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03E5B85" w14:textId="77777777" w:rsidR="00C87753" w:rsidRPr="00C87753" w:rsidRDefault="00C87753" w:rsidP="00C87753">
            <w:pPr>
              <w:widowControl/>
              <w:shd w:val="clear" w:color="auto" w:fill="FFFFFF"/>
              <w:autoSpaceDE/>
              <w:autoSpaceDN/>
              <w:spacing w:after="300"/>
              <w:rPr>
                <w:lang w:val="en-GB"/>
              </w:rPr>
            </w:pPr>
            <w:r w:rsidRPr="00C87753">
              <w:rPr>
                <w:lang w:val="en-GB"/>
              </w:rPr>
              <w:t>Skills Bootcamp</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349D907" w14:textId="77777777" w:rsidR="00C87753" w:rsidRPr="00C87753" w:rsidRDefault="00C87753" w:rsidP="00C87753">
            <w:pPr>
              <w:widowControl/>
              <w:shd w:val="clear" w:color="auto" w:fill="FFFFFF"/>
              <w:autoSpaceDE/>
              <w:autoSpaceDN/>
              <w:spacing w:after="300"/>
              <w:rPr>
                <w:lang w:val="en-GB"/>
              </w:rPr>
            </w:pPr>
            <w:r w:rsidRPr="00C87753">
              <w:rPr>
                <w:lang w:val="en-GB"/>
              </w:rPr>
              <w:t>A skills bootcamp is a bespoke employer-led level 3 to 5 programme, designed to meet skills needs within the economy. Following a procurement process, the skills bootcamp programme began in August 2022.</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317C7F9"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09A84F0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7F218472" w14:textId="77777777" w:rsidR="00C87753" w:rsidRPr="00C87753" w:rsidRDefault="00C87753" w:rsidP="00C87753">
            <w:pPr>
              <w:widowControl/>
              <w:shd w:val="clear" w:color="auto" w:fill="FFFFFF"/>
              <w:autoSpaceDE/>
              <w:autoSpaceDN/>
              <w:spacing w:after="300"/>
              <w:rPr>
                <w:lang w:val="en-GB"/>
              </w:rPr>
            </w:pPr>
            <w:r w:rsidRPr="00C87753">
              <w:rPr>
                <w:lang w:val="en-GB"/>
              </w:rPr>
              <w:t>Start of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3E31694" w14:textId="77777777" w:rsidR="00C87753" w:rsidRPr="00C87753" w:rsidRDefault="00C87753" w:rsidP="00C87753">
            <w:pPr>
              <w:widowControl/>
              <w:shd w:val="clear" w:color="auto" w:fill="FFFFFF"/>
              <w:autoSpaceDE/>
              <w:autoSpaceDN/>
              <w:spacing w:after="300"/>
              <w:rPr>
                <w:lang w:val="en-GB"/>
              </w:rPr>
            </w:pPr>
            <w:r w:rsidRPr="00C87753">
              <w:rPr>
                <w:lang w:val="en-GB"/>
              </w:rPr>
              <w:t>The date on which learning begins. We do not consider enrolment, induction, diagnostic assessment, or prior assessment to be part of learning.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9E60DB2"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5F83D3CD"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8EC0EEB" w14:textId="77777777" w:rsidR="00C87753" w:rsidRPr="00C87753" w:rsidRDefault="00C87753" w:rsidP="00C87753">
            <w:pPr>
              <w:widowControl/>
              <w:shd w:val="clear" w:color="auto" w:fill="FFFFFF"/>
              <w:autoSpaceDE/>
              <w:autoSpaceDN/>
              <w:spacing w:after="300"/>
              <w:rPr>
                <w:lang w:val="en-GB"/>
              </w:rPr>
            </w:pPr>
            <w:r w:rsidRPr="00C87753">
              <w:rPr>
                <w:lang w:val="en-GB"/>
              </w:rPr>
              <w:t>State benefits</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3050545" w14:textId="77777777" w:rsidR="00C87753" w:rsidRPr="00C87753" w:rsidRDefault="00C87753" w:rsidP="00C87753">
            <w:pPr>
              <w:widowControl/>
              <w:shd w:val="clear" w:color="auto" w:fill="FFFFFF"/>
              <w:autoSpaceDE/>
              <w:autoSpaceDN/>
              <w:spacing w:after="300"/>
              <w:rPr>
                <w:lang w:val="en-GB"/>
              </w:rPr>
            </w:pPr>
            <w:r w:rsidRPr="00C87753">
              <w:rPr>
                <w:lang w:val="en-GB"/>
              </w:rPr>
              <w:t>State benefits are contributions, both financial and non-financial, made by central and local government to individuals in certain circumstances to meet their day-to-day living needs.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62A7EEDF"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285B68C"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5F6143CD" w14:textId="77777777" w:rsidR="00C87753" w:rsidRPr="00C87753" w:rsidRDefault="00C87753" w:rsidP="00C87753">
            <w:pPr>
              <w:widowControl/>
              <w:shd w:val="clear" w:color="auto" w:fill="FFFFFF"/>
              <w:autoSpaceDE/>
              <w:autoSpaceDN/>
              <w:spacing w:after="300"/>
              <w:rPr>
                <w:lang w:val="en-GB"/>
              </w:rPr>
            </w:pPr>
            <w:r w:rsidRPr="00C87753">
              <w:rPr>
                <w:lang w:val="en-GB"/>
              </w:rPr>
              <w:t>Study programme</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172F1A1" w14:textId="77777777" w:rsidR="00C87753" w:rsidRPr="00C87753" w:rsidRDefault="00C87753" w:rsidP="00C87753">
            <w:pPr>
              <w:widowControl/>
              <w:shd w:val="clear" w:color="auto" w:fill="FFFFFF"/>
              <w:autoSpaceDE/>
              <w:autoSpaceDN/>
              <w:spacing w:after="300"/>
              <w:rPr>
                <w:lang w:val="en-GB"/>
              </w:rPr>
            </w:pPr>
            <w:r w:rsidRPr="00C87753">
              <w:rPr>
                <w:lang w:val="en-GB"/>
              </w:rPr>
              <w:t>Study programmes are for learners aged 16 to 19 and cover all levels up to level 3. Funding is for each learner, rather than for each qualification and can only have one core aim at a time.</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21AC8562"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0728C3F"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0EB910AC" w14:textId="77777777" w:rsidR="00C87753" w:rsidRPr="00C87753" w:rsidRDefault="00C87753" w:rsidP="00C87753">
            <w:pPr>
              <w:widowControl/>
              <w:shd w:val="clear" w:color="auto" w:fill="FFFFFF"/>
              <w:autoSpaceDE/>
              <w:autoSpaceDN/>
              <w:spacing w:after="300"/>
              <w:rPr>
                <w:lang w:val="en-GB"/>
              </w:rPr>
            </w:pPr>
            <w:r w:rsidRPr="00C87753">
              <w:rPr>
                <w:lang w:val="en-GB"/>
              </w:rPr>
              <w:t>Tailored learning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CC15B0B" w14:textId="77777777" w:rsidR="00C87753" w:rsidRPr="00C87753" w:rsidRDefault="00C87753" w:rsidP="00C87753">
            <w:pPr>
              <w:widowControl/>
              <w:shd w:val="clear" w:color="auto" w:fill="FFFFFF"/>
              <w:autoSpaceDE/>
              <w:autoSpaceDN/>
              <w:spacing w:after="300"/>
              <w:rPr>
                <w:lang w:val="en-GB"/>
              </w:rPr>
            </w:pPr>
            <w:r w:rsidRPr="00C87753">
              <w:rPr>
                <w:lang w:val="en-GB"/>
              </w:rPr>
              <w:t>As part of the adult skills fund, the term tailored learning brings together what was AEB community learning, formula-funded AEB non-regulated learning (previously delivered through adult skills) and any new employer-facing innovative provision that is not qualification based.</w:t>
            </w:r>
            <w:r w:rsidRPr="00C87753">
              <w:rPr>
                <w:lang w:val="en-GB"/>
              </w:rPr>
              <w:br/>
              <w:t>The primary purpose of tailored learning is to support learners into employment and to progress to further learning, in line with the overall purpose of the ASF. It will, however, also support wider outcomes including using it to improve health and wellbeing, equip parents/carers to support their child’s learning and develop stronger and more integrated communities.</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50CE968D"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7755F338"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57B0B60" w14:textId="77777777" w:rsidR="00C87753" w:rsidRPr="00C87753" w:rsidRDefault="00C87753" w:rsidP="00C87753">
            <w:pPr>
              <w:widowControl/>
              <w:shd w:val="clear" w:color="auto" w:fill="FFFFFF"/>
              <w:autoSpaceDE/>
              <w:autoSpaceDN/>
              <w:spacing w:after="300"/>
              <w:rPr>
                <w:lang w:val="en-GB"/>
              </w:rPr>
            </w:pPr>
            <w:r w:rsidRPr="00C87753">
              <w:rPr>
                <w:lang w:val="en-GB"/>
              </w:rPr>
              <w:lastRenderedPageBreak/>
              <w:t>Innovative Tailored learning funding</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C704E72" w14:textId="77777777" w:rsidR="00C87753" w:rsidRPr="00C87753" w:rsidRDefault="00C87753" w:rsidP="00C87753">
            <w:pPr>
              <w:widowControl/>
              <w:shd w:val="clear" w:color="auto" w:fill="FFFFFF"/>
              <w:autoSpaceDE/>
              <w:autoSpaceDN/>
              <w:spacing w:after="300"/>
              <w:rPr>
                <w:lang w:val="en-GB"/>
              </w:rPr>
            </w:pPr>
            <w:r w:rsidRPr="00C87753">
              <w:rPr>
                <w:lang w:val="en-GB"/>
              </w:rPr>
              <w:t>Contract for services will not have a tailored learning allocation or access to deliver non-regulated provision.</w:t>
            </w:r>
            <w:r w:rsidRPr="00C87753">
              <w:rPr>
                <w:lang w:val="en-GB"/>
              </w:rPr>
              <w:br/>
              <w:t>Funding model 11 is the DfE funded ASF tailored funding model that providers must use alongside the funding claim for 2025 to 2026.</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3B7E4CD2"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2C310784"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760B0DE" w14:textId="77777777" w:rsidR="00C87753" w:rsidRPr="00C87753" w:rsidRDefault="00C87753" w:rsidP="00C87753">
            <w:pPr>
              <w:widowControl/>
              <w:shd w:val="clear" w:color="auto" w:fill="FFFFFF"/>
              <w:autoSpaceDE/>
              <w:autoSpaceDN/>
              <w:spacing w:after="300"/>
              <w:rPr>
                <w:lang w:val="en-GB"/>
              </w:rPr>
            </w:pPr>
            <w:r w:rsidRPr="00C87753">
              <w:rPr>
                <w:lang w:val="en-GB"/>
              </w:rPr>
              <w:t>Unique learner number</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136E0281" w14:textId="77777777" w:rsidR="00C87753" w:rsidRPr="00C87753" w:rsidRDefault="00C87753" w:rsidP="00C87753">
            <w:pPr>
              <w:widowControl/>
              <w:shd w:val="clear" w:color="auto" w:fill="FFFFFF"/>
              <w:autoSpaceDE/>
              <w:autoSpaceDN/>
              <w:spacing w:after="300"/>
              <w:rPr>
                <w:lang w:val="en-GB"/>
              </w:rPr>
            </w:pPr>
            <w:r w:rsidRPr="00C87753">
              <w:rPr>
                <w:lang w:val="en-GB"/>
              </w:rPr>
              <w:t>A 10-digit number used to match a learner’s achievement to their personal learning record (PLR).</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E62B7C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369D39F1"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FFA0BAC" w14:textId="77777777" w:rsidR="00C87753" w:rsidRPr="00C87753" w:rsidRDefault="00C87753" w:rsidP="00C87753">
            <w:pPr>
              <w:widowControl/>
              <w:shd w:val="clear" w:color="auto" w:fill="FFFFFF"/>
              <w:autoSpaceDE/>
              <w:autoSpaceDN/>
              <w:spacing w:after="300"/>
              <w:rPr>
                <w:lang w:val="en-GB"/>
              </w:rPr>
            </w:pPr>
            <w:r w:rsidRPr="00C87753">
              <w:rPr>
                <w:lang w:val="en-GB"/>
              </w:rPr>
              <w:t>Work placement</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669EB294" w14:textId="77777777" w:rsidR="00C87753" w:rsidRPr="00C87753" w:rsidRDefault="00C87753" w:rsidP="00C87753">
            <w:pPr>
              <w:widowControl/>
              <w:shd w:val="clear" w:color="auto" w:fill="FFFFFF"/>
              <w:autoSpaceDE/>
              <w:autoSpaceDN/>
              <w:spacing w:after="300"/>
              <w:rPr>
                <w:lang w:val="en-GB"/>
              </w:rPr>
            </w:pPr>
            <w:r w:rsidRPr="00C87753">
              <w:rPr>
                <w:lang w:val="en-GB"/>
              </w:rPr>
              <w:t>A placement with an employer in a workplace setting.</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7135C396"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r w:rsidR="00C87753" w:rsidRPr="00C87753" w14:paraId="13508F75" w14:textId="77777777" w:rsidTr="3A8F0D47">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48C4B47B" w14:textId="77777777" w:rsidR="00C87753" w:rsidRPr="00C87753" w:rsidRDefault="00C87753" w:rsidP="00C87753">
            <w:pPr>
              <w:widowControl/>
              <w:shd w:val="clear" w:color="auto" w:fill="FFFFFF"/>
              <w:autoSpaceDE/>
              <w:autoSpaceDN/>
              <w:spacing w:after="300"/>
              <w:rPr>
                <w:lang w:val="en-GB"/>
              </w:rPr>
            </w:pPr>
            <w:r w:rsidRPr="00C87753">
              <w:rPr>
                <w:lang w:val="en-GB"/>
              </w:rPr>
              <w:t>Young people’s funding methodology</w:t>
            </w:r>
          </w:p>
        </w:tc>
        <w:tc>
          <w:tcPr>
            <w:tcW w:w="0" w:type="auto"/>
            <w:tcBorders>
              <w:bottom w:val="single" w:sz="6" w:space="0" w:color="B1B4B6"/>
            </w:tcBorders>
            <w:shd w:val="clear" w:color="auto" w:fill="FFFFFF" w:themeFill="background1"/>
            <w:tcMar>
              <w:top w:w="150" w:type="dxa"/>
              <w:left w:w="0" w:type="dxa"/>
              <w:bottom w:w="150" w:type="dxa"/>
              <w:right w:w="300" w:type="dxa"/>
            </w:tcMar>
            <w:hideMark/>
          </w:tcPr>
          <w:p w14:paraId="3D4CBC09" w14:textId="77777777" w:rsidR="00C87753" w:rsidRPr="00C87753" w:rsidRDefault="00C87753" w:rsidP="00C87753">
            <w:pPr>
              <w:widowControl/>
              <w:shd w:val="clear" w:color="auto" w:fill="FFFFFF"/>
              <w:autoSpaceDE/>
              <w:autoSpaceDN/>
              <w:spacing w:after="300"/>
              <w:rPr>
                <w:lang w:val="en-GB"/>
              </w:rPr>
            </w:pPr>
            <w:r w:rsidRPr="00C87753">
              <w:rPr>
                <w:lang w:val="en-GB"/>
              </w:rPr>
              <w:t>The funding methodology for individuals aged 16 to 19 (and those aged 19 to 24 with an EHC plan). You can access </w:t>
            </w:r>
            <w:hyperlink r:id="rId95" w:anchor="16-to-19-funding:-how-it-works" w:history="1">
              <w:r w:rsidRPr="00C87753">
                <w:rPr>
                  <w:rStyle w:val="Hyperlink"/>
                  <w:lang w:val="en-GB"/>
                </w:rPr>
                <w:t>16 to 19 funding methodology</w:t>
              </w:r>
            </w:hyperlink>
            <w:r w:rsidRPr="00C87753">
              <w:rPr>
                <w:lang w:val="en-GB"/>
              </w:rPr>
              <w:t> on GOV.UK.</w:t>
            </w:r>
          </w:p>
        </w:tc>
        <w:tc>
          <w:tcPr>
            <w:tcW w:w="0" w:type="auto"/>
            <w:tcBorders>
              <w:bottom w:val="single" w:sz="6" w:space="0" w:color="B1B4B6"/>
            </w:tcBorders>
            <w:shd w:val="clear" w:color="auto" w:fill="FFFFFF" w:themeFill="background1"/>
            <w:tcMar>
              <w:top w:w="150" w:type="dxa"/>
              <w:left w:w="0" w:type="dxa"/>
              <w:bottom w:w="150" w:type="dxa"/>
              <w:right w:w="0" w:type="dxa"/>
            </w:tcMar>
            <w:hideMark/>
          </w:tcPr>
          <w:p w14:paraId="43D66795" w14:textId="77777777" w:rsidR="00C87753" w:rsidRPr="00C87753" w:rsidRDefault="00C87753" w:rsidP="00C87753">
            <w:pPr>
              <w:widowControl/>
              <w:shd w:val="clear" w:color="auto" w:fill="FFFFFF"/>
              <w:autoSpaceDE/>
              <w:autoSpaceDN/>
              <w:spacing w:after="300"/>
              <w:rPr>
                <w:lang w:val="en-GB"/>
              </w:rPr>
            </w:pPr>
            <w:r w:rsidRPr="00C87753">
              <w:rPr>
                <w:lang w:val="en-GB"/>
              </w:rPr>
              <w:t> </w:t>
            </w:r>
          </w:p>
        </w:tc>
      </w:tr>
    </w:tbl>
    <w:p w14:paraId="6E4A9E16" w14:textId="77777777" w:rsidR="00C87753" w:rsidRDefault="00C87753" w:rsidP="68F0CFAE">
      <w:pPr>
        <w:widowControl/>
        <w:shd w:val="clear" w:color="auto" w:fill="FFFFFF" w:themeFill="background1"/>
        <w:autoSpaceDE/>
        <w:autoSpaceDN/>
        <w:spacing w:after="300"/>
        <w:ind w:left="720"/>
      </w:pPr>
    </w:p>
    <w:p w14:paraId="5E937C2C" w14:textId="755C8EC8" w:rsidR="68F0CFAE" w:rsidRDefault="68F0CFAE" w:rsidP="68F0CFAE">
      <w:pPr>
        <w:rPr>
          <w:b/>
          <w:bCs/>
        </w:rPr>
      </w:pPr>
    </w:p>
    <w:p w14:paraId="6B0EF1CC" w14:textId="253E6A7B" w:rsidR="68F0CFAE" w:rsidRDefault="68F0CFAE" w:rsidP="68F0CFAE">
      <w:pPr>
        <w:rPr>
          <w:b/>
          <w:bCs/>
        </w:rPr>
      </w:pPr>
    </w:p>
    <w:p w14:paraId="18F53358" w14:textId="42659CF7" w:rsidR="68F0CFAE" w:rsidRDefault="68F0CFAE" w:rsidP="68F0CFAE">
      <w:pPr>
        <w:rPr>
          <w:b/>
          <w:bCs/>
        </w:rPr>
      </w:pPr>
    </w:p>
    <w:p w14:paraId="1912338E" w14:textId="77777777" w:rsidR="001E0EF1" w:rsidRDefault="001E0EF1" w:rsidP="68F0CFAE">
      <w:pPr>
        <w:pStyle w:val="BodyText"/>
        <w:rPr>
          <w:b/>
          <w:bCs/>
          <w:u w:val="single"/>
        </w:rPr>
      </w:pPr>
    </w:p>
    <w:p w14:paraId="3032739D" w14:textId="77777777" w:rsidR="001E0EF1" w:rsidRDefault="001E0EF1" w:rsidP="68F0CFAE">
      <w:pPr>
        <w:pStyle w:val="BodyText"/>
        <w:rPr>
          <w:b/>
          <w:bCs/>
          <w:u w:val="single"/>
        </w:rPr>
      </w:pPr>
    </w:p>
    <w:p w14:paraId="3C68A4C1" w14:textId="77777777" w:rsidR="001E0EF1" w:rsidRDefault="001E0EF1" w:rsidP="68F0CFAE">
      <w:pPr>
        <w:pStyle w:val="BodyText"/>
        <w:rPr>
          <w:b/>
          <w:bCs/>
          <w:u w:val="single"/>
        </w:rPr>
      </w:pPr>
    </w:p>
    <w:p w14:paraId="3381DE76" w14:textId="77777777" w:rsidR="001C2E6B" w:rsidRDefault="001C2E6B" w:rsidP="68F0CFAE">
      <w:pPr>
        <w:pStyle w:val="BodyText"/>
        <w:rPr>
          <w:b/>
          <w:bCs/>
          <w:u w:val="single"/>
        </w:rPr>
      </w:pPr>
    </w:p>
    <w:p w14:paraId="6FB4854A" w14:textId="77777777" w:rsidR="001C2E6B" w:rsidRDefault="001C2E6B" w:rsidP="68F0CFAE">
      <w:pPr>
        <w:pStyle w:val="BodyText"/>
        <w:rPr>
          <w:b/>
          <w:bCs/>
          <w:u w:val="single"/>
        </w:rPr>
      </w:pPr>
    </w:p>
    <w:p w14:paraId="39FE8EAC" w14:textId="77777777" w:rsidR="001C2E6B" w:rsidRDefault="001C2E6B" w:rsidP="68F0CFAE">
      <w:pPr>
        <w:pStyle w:val="BodyText"/>
        <w:rPr>
          <w:b/>
          <w:bCs/>
          <w:u w:val="single"/>
        </w:rPr>
      </w:pPr>
    </w:p>
    <w:p w14:paraId="1D3EA3B5" w14:textId="77777777" w:rsidR="001C2E6B" w:rsidRDefault="001C2E6B" w:rsidP="68F0CFAE">
      <w:pPr>
        <w:pStyle w:val="BodyText"/>
        <w:rPr>
          <w:b/>
          <w:bCs/>
          <w:u w:val="single"/>
        </w:rPr>
      </w:pPr>
    </w:p>
    <w:p w14:paraId="349ABD24" w14:textId="77777777" w:rsidR="001C2E6B" w:rsidRDefault="001C2E6B" w:rsidP="68F0CFAE">
      <w:pPr>
        <w:pStyle w:val="BodyText"/>
        <w:rPr>
          <w:b/>
          <w:bCs/>
          <w:u w:val="single"/>
        </w:rPr>
      </w:pPr>
    </w:p>
    <w:p w14:paraId="30855CA7" w14:textId="77777777" w:rsidR="001C2E6B" w:rsidRDefault="001C2E6B" w:rsidP="68F0CFAE">
      <w:pPr>
        <w:pStyle w:val="BodyText"/>
        <w:rPr>
          <w:b/>
          <w:bCs/>
          <w:u w:val="single"/>
        </w:rPr>
      </w:pPr>
    </w:p>
    <w:p w14:paraId="4725FB85" w14:textId="77777777" w:rsidR="001C2E6B" w:rsidRDefault="001C2E6B" w:rsidP="68F0CFAE">
      <w:pPr>
        <w:pStyle w:val="BodyText"/>
        <w:rPr>
          <w:b/>
          <w:bCs/>
          <w:u w:val="single"/>
        </w:rPr>
      </w:pPr>
    </w:p>
    <w:p w14:paraId="026D2CF2" w14:textId="77777777" w:rsidR="001C2E6B" w:rsidRDefault="001C2E6B" w:rsidP="68F0CFAE">
      <w:pPr>
        <w:pStyle w:val="BodyText"/>
        <w:rPr>
          <w:b/>
          <w:bCs/>
          <w:u w:val="single"/>
        </w:rPr>
      </w:pPr>
    </w:p>
    <w:p w14:paraId="14E89ED6" w14:textId="77777777" w:rsidR="001C2E6B" w:rsidRDefault="001C2E6B" w:rsidP="68F0CFAE">
      <w:pPr>
        <w:pStyle w:val="BodyText"/>
        <w:rPr>
          <w:b/>
          <w:bCs/>
          <w:u w:val="single"/>
        </w:rPr>
      </w:pPr>
    </w:p>
    <w:p w14:paraId="2773C571" w14:textId="77777777" w:rsidR="001C2E6B" w:rsidRDefault="001C2E6B" w:rsidP="68F0CFAE">
      <w:pPr>
        <w:pStyle w:val="BodyText"/>
        <w:rPr>
          <w:b/>
          <w:bCs/>
          <w:u w:val="single"/>
        </w:rPr>
      </w:pPr>
    </w:p>
    <w:p w14:paraId="348E7D35" w14:textId="77777777" w:rsidR="001E0EF1" w:rsidRDefault="001E0EF1" w:rsidP="68F0CFAE">
      <w:pPr>
        <w:pStyle w:val="BodyText"/>
        <w:rPr>
          <w:b/>
          <w:bCs/>
          <w:u w:val="single"/>
        </w:rPr>
      </w:pPr>
    </w:p>
    <w:p w14:paraId="0BF50B31" w14:textId="13637EDE" w:rsidR="68F0CFAE" w:rsidRDefault="68F0CFAE" w:rsidP="00210AAF">
      <w:pPr>
        <w:widowControl/>
        <w:shd w:val="clear" w:color="auto" w:fill="FFFFFF" w:themeFill="background1"/>
        <w:spacing w:after="300"/>
      </w:pPr>
    </w:p>
    <w:sectPr w:rsidR="68F0CFAE" w:rsidSect="001E5459">
      <w:headerReference w:type="even" r:id="rId96"/>
      <w:headerReference w:type="default" r:id="rId97"/>
      <w:footerReference w:type="even" r:id="rId98"/>
      <w:footerReference w:type="default" r:id="rId99"/>
      <w:headerReference w:type="first" r:id="rId100"/>
      <w:footerReference w:type="first" r:id="rId1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8259" w14:textId="77777777" w:rsidR="00FA7861" w:rsidRDefault="00FA7861" w:rsidP="007A18EC">
      <w:r>
        <w:separator/>
      </w:r>
    </w:p>
  </w:endnote>
  <w:endnote w:type="continuationSeparator" w:id="0">
    <w:p w14:paraId="50351E68" w14:textId="77777777" w:rsidR="00FA7861" w:rsidRDefault="00FA7861" w:rsidP="007A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B005" w14:textId="77777777" w:rsidR="00CC3C10" w:rsidRDefault="00CC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187940"/>
      <w:docPartObj>
        <w:docPartGallery w:val="Page Numbers (Bottom of Page)"/>
        <w:docPartUnique/>
      </w:docPartObj>
    </w:sdtPr>
    <w:sdtContent>
      <w:sdt>
        <w:sdtPr>
          <w:id w:val="1728636285"/>
          <w:docPartObj>
            <w:docPartGallery w:val="Page Numbers (Top of Page)"/>
            <w:docPartUnique/>
          </w:docPartObj>
        </w:sdtPr>
        <w:sdtContent>
          <w:p w14:paraId="3FC1A1D2" w14:textId="64CF284B" w:rsidR="001E0EF1" w:rsidRDefault="001E0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A8EC2F" w14:textId="77777777" w:rsidR="007A18EC" w:rsidRDefault="007A1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AA55" w14:textId="77777777" w:rsidR="00CC3C10" w:rsidRDefault="00CC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BA2E" w14:textId="77777777" w:rsidR="00FA7861" w:rsidRDefault="00FA7861" w:rsidP="007A18EC">
      <w:r>
        <w:separator/>
      </w:r>
    </w:p>
  </w:footnote>
  <w:footnote w:type="continuationSeparator" w:id="0">
    <w:p w14:paraId="55CF18CF" w14:textId="77777777" w:rsidR="00FA7861" w:rsidRDefault="00FA7861" w:rsidP="007A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AACD" w14:textId="77777777" w:rsidR="00CC3C10" w:rsidRDefault="00CC3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F361" w14:textId="09E0C91F" w:rsidR="00CC3C10" w:rsidRDefault="00CC3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C4BC" w14:textId="77777777" w:rsidR="00CC3C10" w:rsidRDefault="00CC3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657"/>
    <w:multiLevelType w:val="multilevel"/>
    <w:tmpl w:val="B16A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2335D"/>
    <w:multiLevelType w:val="hybridMultilevel"/>
    <w:tmpl w:val="6AC2EF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00CA3"/>
    <w:multiLevelType w:val="hybridMultilevel"/>
    <w:tmpl w:val="0ED8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1594E"/>
    <w:multiLevelType w:val="multilevel"/>
    <w:tmpl w:val="B7D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23229"/>
    <w:multiLevelType w:val="multilevel"/>
    <w:tmpl w:val="FFD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661A"/>
    <w:multiLevelType w:val="multilevel"/>
    <w:tmpl w:val="948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03501"/>
    <w:multiLevelType w:val="hybridMultilevel"/>
    <w:tmpl w:val="64FA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B1A77"/>
    <w:multiLevelType w:val="multilevel"/>
    <w:tmpl w:val="EA3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854779"/>
    <w:multiLevelType w:val="multilevel"/>
    <w:tmpl w:val="70B0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DE2B6B"/>
    <w:multiLevelType w:val="multilevel"/>
    <w:tmpl w:val="BB64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4761C0"/>
    <w:multiLevelType w:val="multilevel"/>
    <w:tmpl w:val="81F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579FC"/>
    <w:multiLevelType w:val="multilevel"/>
    <w:tmpl w:val="1A10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5D179F"/>
    <w:multiLevelType w:val="multilevel"/>
    <w:tmpl w:val="E354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6A0EC7"/>
    <w:multiLevelType w:val="multilevel"/>
    <w:tmpl w:val="56125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76476"/>
    <w:multiLevelType w:val="multilevel"/>
    <w:tmpl w:val="A13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D90018"/>
    <w:multiLevelType w:val="hybridMultilevel"/>
    <w:tmpl w:val="71E6EC16"/>
    <w:lvl w:ilvl="0" w:tplc="ADCAC9F0">
      <w:start w:val="1"/>
      <w:numFmt w:val="bullet"/>
      <w:lvlText w:val=""/>
      <w:lvlJc w:val="left"/>
      <w:pPr>
        <w:ind w:left="980" w:hanging="360"/>
      </w:pPr>
      <w:rPr>
        <w:rFonts w:ascii="Symbol" w:hAnsi="Symbol"/>
      </w:rPr>
    </w:lvl>
    <w:lvl w:ilvl="1" w:tplc="822AF13E">
      <w:start w:val="1"/>
      <w:numFmt w:val="bullet"/>
      <w:lvlText w:val=""/>
      <w:lvlJc w:val="left"/>
      <w:pPr>
        <w:ind w:left="980" w:hanging="360"/>
      </w:pPr>
      <w:rPr>
        <w:rFonts w:ascii="Symbol" w:hAnsi="Symbol"/>
      </w:rPr>
    </w:lvl>
    <w:lvl w:ilvl="2" w:tplc="5678BF0C">
      <w:start w:val="1"/>
      <w:numFmt w:val="bullet"/>
      <w:lvlText w:val=""/>
      <w:lvlJc w:val="left"/>
      <w:pPr>
        <w:ind w:left="980" w:hanging="360"/>
      </w:pPr>
      <w:rPr>
        <w:rFonts w:ascii="Symbol" w:hAnsi="Symbol"/>
      </w:rPr>
    </w:lvl>
    <w:lvl w:ilvl="3" w:tplc="DA404FFE">
      <w:start w:val="1"/>
      <w:numFmt w:val="bullet"/>
      <w:lvlText w:val=""/>
      <w:lvlJc w:val="left"/>
      <w:pPr>
        <w:ind w:left="980" w:hanging="360"/>
      </w:pPr>
      <w:rPr>
        <w:rFonts w:ascii="Symbol" w:hAnsi="Symbol"/>
      </w:rPr>
    </w:lvl>
    <w:lvl w:ilvl="4" w:tplc="21400350">
      <w:start w:val="1"/>
      <w:numFmt w:val="bullet"/>
      <w:lvlText w:val=""/>
      <w:lvlJc w:val="left"/>
      <w:pPr>
        <w:ind w:left="980" w:hanging="360"/>
      </w:pPr>
      <w:rPr>
        <w:rFonts w:ascii="Symbol" w:hAnsi="Symbol"/>
      </w:rPr>
    </w:lvl>
    <w:lvl w:ilvl="5" w:tplc="51F0ED38">
      <w:start w:val="1"/>
      <w:numFmt w:val="bullet"/>
      <w:lvlText w:val=""/>
      <w:lvlJc w:val="left"/>
      <w:pPr>
        <w:ind w:left="980" w:hanging="360"/>
      </w:pPr>
      <w:rPr>
        <w:rFonts w:ascii="Symbol" w:hAnsi="Symbol"/>
      </w:rPr>
    </w:lvl>
    <w:lvl w:ilvl="6" w:tplc="1D769112">
      <w:start w:val="1"/>
      <w:numFmt w:val="bullet"/>
      <w:lvlText w:val=""/>
      <w:lvlJc w:val="left"/>
      <w:pPr>
        <w:ind w:left="980" w:hanging="360"/>
      </w:pPr>
      <w:rPr>
        <w:rFonts w:ascii="Symbol" w:hAnsi="Symbol"/>
      </w:rPr>
    </w:lvl>
    <w:lvl w:ilvl="7" w:tplc="EC4CCA0A">
      <w:start w:val="1"/>
      <w:numFmt w:val="bullet"/>
      <w:lvlText w:val=""/>
      <w:lvlJc w:val="left"/>
      <w:pPr>
        <w:ind w:left="980" w:hanging="360"/>
      </w:pPr>
      <w:rPr>
        <w:rFonts w:ascii="Symbol" w:hAnsi="Symbol"/>
      </w:rPr>
    </w:lvl>
    <w:lvl w:ilvl="8" w:tplc="94D8B6CE">
      <w:start w:val="1"/>
      <w:numFmt w:val="bullet"/>
      <w:lvlText w:val=""/>
      <w:lvlJc w:val="left"/>
      <w:pPr>
        <w:ind w:left="980" w:hanging="360"/>
      </w:pPr>
      <w:rPr>
        <w:rFonts w:ascii="Symbol" w:hAnsi="Symbol"/>
      </w:rPr>
    </w:lvl>
  </w:abstractNum>
  <w:abstractNum w:abstractNumId="16" w15:restartNumberingAfterBreak="0">
    <w:nsid w:val="1EE14AE3"/>
    <w:multiLevelType w:val="hybridMultilevel"/>
    <w:tmpl w:val="5C4C4480"/>
    <w:lvl w:ilvl="0" w:tplc="33ACB7B6">
      <w:start w:val="1"/>
      <w:numFmt w:val="bullet"/>
      <w:lvlText w:val=""/>
      <w:lvlJc w:val="left"/>
      <w:pPr>
        <w:ind w:left="1440" w:hanging="360"/>
      </w:pPr>
      <w:rPr>
        <w:rFonts w:ascii="Symbol" w:hAnsi="Symbol"/>
      </w:rPr>
    </w:lvl>
    <w:lvl w:ilvl="1" w:tplc="43486F1E">
      <w:start w:val="1"/>
      <w:numFmt w:val="bullet"/>
      <w:lvlText w:val=""/>
      <w:lvlJc w:val="left"/>
      <w:pPr>
        <w:ind w:left="1440" w:hanging="360"/>
      </w:pPr>
      <w:rPr>
        <w:rFonts w:ascii="Symbol" w:hAnsi="Symbol"/>
      </w:rPr>
    </w:lvl>
    <w:lvl w:ilvl="2" w:tplc="3AB0BDBC">
      <w:start w:val="1"/>
      <w:numFmt w:val="bullet"/>
      <w:lvlText w:val=""/>
      <w:lvlJc w:val="left"/>
      <w:pPr>
        <w:ind w:left="1440" w:hanging="360"/>
      </w:pPr>
      <w:rPr>
        <w:rFonts w:ascii="Symbol" w:hAnsi="Symbol"/>
      </w:rPr>
    </w:lvl>
    <w:lvl w:ilvl="3" w:tplc="7DDE195C">
      <w:start w:val="1"/>
      <w:numFmt w:val="bullet"/>
      <w:lvlText w:val=""/>
      <w:lvlJc w:val="left"/>
      <w:pPr>
        <w:ind w:left="1440" w:hanging="360"/>
      </w:pPr>
      <w:rPr>
        <w:rFonts w:ascii="Symbol" w:hAnsi="Symbol"/>
      </w:rPr>
    </w:lvl>
    <w:lvl w:ilvl="4" w:tplc="3AC4CB90">
      <w:start w:val="1"/>
      <w:numFmt w:val="bullet"/>
      <w:lvlText w:val=""/>
      <w:lvlJc w:val="left"/>
      <w:pPr>
        <w:ind w:left="1440" w:hanging="360"/>
      </w:pPr>
      <w:rPr>
        <w:rFonts w:ascii="Symbol" w:hAnsi="Symbol"/>
      </w:rPr>
    </w:lvl>
    <w:lvl w:ilvl="5" w:tplc="E38E670C">
      <w:start w:val="1"/>
      <w:numFmt w:val="bullet"/>
      <w:lvlText w:val=""/>
      <w:lvlJc w:val="left"/>
      <w:pPr>
        <w:ind w:left="1440" w:hanging="360"/>
      </w:pPr>
      <w:rPr>
        <w:rFonts w:ascii="Symbol" w:hAnsi="Symbol"/>
      </w:rPr>
    </w:lvl>
    <w:lvl w:ilvl="6" w:tplc="D76CD57C">
      <w:start w:val="1"/>
      <w:numFmt w:val="bullet"/>
      <w:lvlText w:val=""/>
      <w:lvlJc w:val="left"/>
      <w:pPr>
        <w:ind w:left="1440" w:hanging="360"/>
      </w:pPr>
      <w:rPr>
        <w:rFonts w:ascii="Symbol" w:hAnsi="Symbol"/>
      </w:rPr>
    </w:lvl>
    <w:lvl w:ilvl="7" w:tplc="A0F8F24E">
      <w:start w:val="1"/>
      <w:numFmt w:val="bullet"/>
      <w:lvlText w:val=""/>
      <w:lvlJc w:val="left"/>
      <w:pPr>
        <w:ind w:left="1440" w:hanging="360"/>
      </w:pPr>
      <w:rPr>
        <w:rFonts w:ascii="Symbol" w:hAnsi="Symbol"/>
      </w:rPr>
    </w:lvl>
    <w:lvl w:ilvl="8" w:tplc="2F68EF48">
      <w:start w:val="1"/>
      <w:numFmt w:val="bullet"/>
      <w:lvlText w:val=""/>
      <w:lvlJc w:val="left"/>
      <w:pPr>
        <w:ind w:left="1440" w:hanging="360"/>
      </w:pPr>
      <w:rPr>
        <w:rFonts w:ascii="Symbol" w:hAnsi="Symbol"/>
      </w:rPr>
    </w:lvl>
  </w:abstractNum>
  <w:abstractNum w:abstractNumId="17" w15:restartNumberingAfterBreak="0">
    <w:nsid w:val="1F8F5CF8"/>
    <w:multiLevelType w:val="multilevel"/>
    <w:tmpl w:val="DEB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6311CA"/>
    <w:multiLevelType w:val="multilevel"/>
    <w:tmpl w:val="50AE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7E197F"/>
    <w:multiLevelType w:val="multilevel"/>
    <w:tmpl w:val="9C6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9D3C6A"/>
    <w:multiLevelType w:val="multilevel"/>
    <w:tmpl w:val="EAF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D063A2"/>
    <w:multiLevelType w:val="hybridMultilevel"/>
    <w:tmpl w:val="7F08CF72"/>
    <w:lvl w:ilvl="0" w:tplc="08090001">
      <w:start w:val="1"/>
      <w:numFmt w:val="bullet"/>
      <w:lvlText w:val=""/>
      <w:lvlJc w:val="left"/>
      <w:pPr>
        <w:ind w:left="1028" w:hanging="360"/>
      </w:pPr>
      <w:rPr>
        <w:rFonts w:ascii="Symbol" w:hAnsi="Symbol" w:hint="default"/>
      </w:rPr>
    </w:lvl>
    <w:lvl w:ilvl="1" w:tplc="08090003" w:tentative="1">
      <w:start w:val="1"/>
      <w:numFmt w:val="bullet"/>
      <w:lvlText w:val="o"/>
      <w:lvlJc w:val="left"/>
      <w:pPr>
        <w:ind w:left="1748" w:hanging="360"/>
      </w:pPr>
      <w:rPr>
        <w:rFonts w:ascii="Courier New" w:hAnsi="Courier New" w:cs="Courier New" w:hint="default"/>
      </w:rPr>
    </w:lvl>
    <w:lvl w:ilvl="2" w:tplc="08090005" w:tentative="1">
      <w:start w:val="1"/>
      <w:numFmt w:val="bullet"/>
      <w:lvlText w:val=""/>
      <w:lvlJc w:val="left"/>
      <w:pPr>
        <w:ind w:left="2468" w:hanging="360"/>
      </w:pPr>
      <w:rPr>
        <w:rFonts w:ascii="Wingdings" w:hAnsi="Wingdings" w:hint="default"/>
      </w:rPr>
    </w:lvl>
    <w:lvl w:ilvl="3" w:tplc="08090001" w:tentative="1">
      <w:start w:val="1"/>
      <w:numFmt w:val="bullet"/>
      <w:lvlText w:val=""/>
      <w:lvlJc w:val="left"/>
      <w:pPr>
        <w:ind w:left="3188" w:hanging="360"/>
      </w:pPr>
      <w:rPr>
        <w:rFonts w:ascii="Symbol" w:hAnsi="Symbol" w:hint="default"/>
      </w:rPr>
    </w:lvl>
    <w:lvl w:ilvl="4" w:tplc="08090003" w:tentative="1">
      <w:start w:val="1"/>
      <w:numFmt w:val="bullet"/>
      <w:lvlText w:val="o"/>
      <w:lvlJc w:val="left"/>
      <w:pPr>
        <w:ind w:left="3908" w:hanging="360"/>
      </w:pPr>
      <w:rPr>
        <w:rFonts w:ascii="Courier New" w:hAnsi="Courier New" w:cs="Courier New" w:hint="default"/>
      </w:rPr>
    </w:lvl>
    <w:lvl w:ilvl="5" w:tplc="08090005" w:tentative="1">
      <w:start w:val="1"/>
      <w:numFmt w:val="bullet"/>
      <w:lvlText w:val=""/>
      <w:lvlJc w:val="left"/>
      <w:pPr>
        <w:ind w:left="4628" w:hanging="360"/>
      </w:pPr>
      <w:rPr>
        <w:rFonts w:ascii="Wingdings" w:hAnsi="Wingdings" w:hint="default"/>
      </w:rPr>
    </w:lvl>
    <w:lvl w:ilvl="6" w:tplc="08090001" w:tentative="1">
      <w:start w:val="1"/>
      <w:numFmt w:val="bullet"/>
      <w:lvlText w:val=""/>
      <w:lvlJc w:val="left"/>
      <w:pPr>
        <w:ind w:left="5348" w:hanging="360"/>
      </w:pPr>
      <w:rPr>
        <w:rFonts w:ascii="Symbol" w:hAnsi="Symbol" w:hint="default"/>
      </w:rPr>
    </w:lvl>
    <w:lvl w:ilvl="7" w:tplc="08090003" w:tentative="1">
      <w:start w:val="1"/>
      <w:numFmt w:val="bullet"/>
      <w:lvlText w:val="o"/>
      <w:lvlJc w:val="left"/>
      <w:pPr>
        <w:ind w:left="6068" w:hanging="360"/>
      </w:pPr>
      <w:rPr>
        <w:rFonts w:ascii="Courier New" w:hAnsi="Courier New" w:cs="Courier New" w:hint="default"/>
      </w:rPr>
    </w:lvl>
    <w:lvl w:ilvl="8" w:tplc="08090005" w:tentative="1">
      <w:start w:val="1"/>
      <w:numFmt w:val="bullet"/>
      <w:lvlText w:val=""/>
      <w:lvlJc w:val="left"/>
      <w:pPr>
        <w:ind w:left="6788" w:hanging="360"/>
      </w:pPr>
      <w:rPr>
        <w:rFonts w:ascii="Wingdings" w:hAnsi="Wingdings" w:hint="default"/>
      </w:rPr>
    </w:lvl>
  </w:abstractNum>
  <w:abstractNum w:abstractNumId="22" w15:restartNumberingAfterBreak="0">
    <w:nsid w:val="225019AB"/>
    <w:multiLevelType w:val="hybridMultilevel"/>
    <w:tmpl w:val="E91C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595250"/>
    <w:multiLevelType w:val="hybridMultilevel"/>
    <w:tmpl w:val="1EF61EE8"/>
    <w:lvl w:ilvl="0" w:tplc="01D6C2D0">
      <w:start w:val="1"/>
      <w:numFmt w:val="bullet"/>
      <w:lvlText w:val=""/>
      <w:lvlJc w:val="left"/>
      <w:pPr>
        <w:ind w:left="1440" w:hanging="360"/>
      </w:pPr>
      <w:rPr>
        <w:rFonts w:ascii="Symbol" w:hAnsi="Symbol"/>
      </w:rPr>
    </w:lvl>
    <w:lvl w:ilvl="1" w:tplc="435C857A">
      <w:start w:val="1"/>
      <w:numFmt w:val="bullet"/>
      <w:lvlText w:val=""/>
      <w:lvlJc w:val="left"/>
      <w:pPr>
        <w:ind w:left="1440" w:hanging="360"/>
      </w:pPr>
      <w:rPr>
        <w:rFonts w:ascii="Symbol" w:hAnsi="Symbol"/>
      </w:rPr>
    </w:lvl>
    <w:lvl w:ilvl="2" w:tplc="36420064">
      <w:start w:val="1"/>
      <w:numFmt w:val="bullet"/>
      <w:lvlText w:val=""/>
      <w:lvlJc w:val="left"/>
      <w:pPr>
        <w:ind w:left="1440" w:hanging="360"/>
      </w:pPr>
      <w:rPr>
        <w:rFonts w:ascii="Symbol" w:hAnsi="Symbol"/>
      </w:rPr>
    </w:lvl>
    <w:lvl w:ilvl="3" w:tplc="68E0EB8E">
      <w:start w:val="1"/>
      <w:numFmt w:val="bullet"/>
      <w:lvlText w:val=""/>
      <w:lvlJc w:val="left"/>
      <w:pPr>
        <w:ind w:left="1440" w:hanging="360"/>
      </w:pPr>
      <w:rPr>
        <w:rFonts w:ascii="Symbol" w:hAnsi="Symbol"/>
      </w:rPr>
    </w:lvl>
    <w:lvl w:ilvl="4" w:tplc="6914BE7A">
      <w:start w:val="1"/>
      <w:numFmt w:val="bullet"/>
      <w:lvlText w:val=""/>
      <w:lvlJc w:val="left"/>
      <w:pPr>
        <w:ind w:left="1440" w:hanging="360"/>
      </w:pPr>
      <w:rPr>
        <w:rFonts w:ascii="Symbol" w:hAnsi="Symbol"/>
      </w:rPr>
    </w:lvl>
    <w:lvl w:ilvl="5" w:tplc="08C60226">
      <w:start w:val="1"/>
      <w:numFmt w:val="bullet"/>
      <w:lvlText w:val=""/>
      <w:lvlJc w:val="left"/>
      <w:pPr>
        <w:ind w:left="1440" w:hanging="360"/>
      </w:pPr>
      <w:rPr>
        <w:rFonts w:ascii="Symbol" w:hAnsi="Symbol"/>
      </w:rPr>
    </w:lvl>
    <w:lvl w:ilvl="6" w:tplc="E6165D2C">
      <w:start w:val="1"/>
      <w:numFmt w:val="bullet"/>
      <w:lvlText w:val=""/>
      <w:lvlJc w:val="left"/>
      <w:pPr>
        <w:ind w:left="1440" w:hanging="360"/>
      </w:pPr>
      <w:rPr>
        <w:rFonts w:ascii="Symbol" w:hAnsi="Symbol"/>
      </w:rPr>
    </w:lvl>
    <w:lvl w:ilvl="7" w:tplc="BCE2DDDE">
      <w:start w:val="1"/>
      <w:numFmt w:val="bullet"/>
      <w:lvlText w:val=""/>
      <w:lvlJc w:val="left"/>
      <w:pPr>
        <w:ind w:left="1440" w:hanging="360"/>
      </w:pPr>
      <w:rPr>
        <w:rFonts w:ascii="Symbol" w:hAnsi="Symbol"/>
      </w:rPr>
    </w:lvl>
    <w:lvl w:ilvl="8" w:tplc="1D8E203C">
      <w:start w:val="1"/>
      <w:numFmt w:val="bullet"/>
      <w:lvlText w:val=""/>
      <w:lvlJc w:val="left"/>
      <w:pPr>
        <w:ind w:left="1440" w:hanging="360"/>
      </w:pPr>
      <w:rPr>
        <w:rFonts w:ascii="Symbol" w:hAnsi="Symbol"/>
      </w:rPr>
    </w:lvl>
  </w:abstractNum>
  <w:abstractNum w:abstractNumId="24" w15:restartNumberingAfterBreak="0">
    <w:nsid w:val="23D14449"/>
    <w:multiLevelType w:val="multilevel"/>
    <w:tmpl w:val="AD447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BB532D"/>
    <w:multiLevelType w:val="hybridMultilevel"/>
    <w:tmpl w:val="72DC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E205EC"/>
    <w:multiLevelType w:val="hybridMultilevel"/>
    <w:tmpl w:val="D086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7A61CE"/>
    <w:multiLevelType w:val="multilevel"/>
    <w:tmpl w:val="AB5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E72753"/>
    <w:multiLevelType w:val="hybridMultilevel"/>
    <w:tmpl w:val="C68A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E527A9"/>
    <w:multiLevelType w:val="hybridMultilevel"/>
    <w:tmpl w:val="7F3A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5D37D2"/>
    <w:multiLevelType w:val="hybridMultilevel"/>
    <w:tmpl w:val="6A9C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B9708F"/>
    <w:multiLevelType w:val="hybridMultilevel"/>
    <w:tmpl w:val="EBAC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062D51"/>
    <w:multiLevelType w:val="multilevel"/>
    <w:tmpl w:val="75A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C007BB"/>
    <w:multiLevelType w:val="multilevel"/>
    <w:tmpl w:val="6556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FA10E5"/>
    <w:multiLevelType w:val="multilevel"/>
    <w:tmpl w:val="A8A8E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447371"/>
    <w:multiLevelType w:val="hybridMultilevel"/>
    <w:tmpl w:val="0A7C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A000B6"/>
    <w:multiLevelType w:val="multilevel"/>
    <w:tmpl w:val="E22EA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3B0078"/>
    <w:multiLevelType w:val="multilevel"/>
    <w:tmpl w:val="5438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ED29D5"/>
    <w:multiLevelType w:val="multilevel"/>
    <w:tmpl w:val="2E0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342E3D"/>
    <w:multiLevelType w:val="hybridMultilevel"/>
    <w:tmpl w:val="3FAA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FD55C0"/>
    <w:multiLevelType w:val="hybridMultilevel"/>
    <w:tmpl w:val="D90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44402F"/>
    <w:multiLevelType w:val="hybridMultilevel"/>
    <w:tmpl w:val="1192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E32298"/>
    <w:multiLevelType w:val="hybridMultilevel"/>
    <w:tmpl w:val="B45A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C33471"/>
    <w:multiLevelType w:val="multilevel"/>
    <w:tmpl w:val="2CCC0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F55F25"/>
    <w:multiLevelType w:val="multilevel"/>
    <w:tmpl w:val="8CF62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10808D0"/>
    <w:multiLevelType w:val="hybridMultilevel"/>
    <w:tmpl w:val="79E231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41B61DC7"/>
    <w:multiLevelType w:val="multilevel"/>
    <w:tmpl w:val="190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4120B5"/>
    <w:multiLevelType w:val="hybridMultilevel"/>
    <w:tmpl w:val="0B94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51225E"/>
    <w:multiLevelType w:val="hybridMultilevel"/>
    <w:tmpl w:val="6CF8DF2E"/>
    <w:lvl w:ilvl="0" w:tplc="7BEECDD4">
      <w:start w:val="1"/>
      <w:numFmt w:val="bullet"/>
      <w:lvlText w:val=""/>
      <w:lvlJc w:val="left"/>
      <w:pPr>
        <w:ind w:left="1440" w:hanging="360"/>
      </w:pPr>
      <w:rPr>
        <w:rFonts w:ascii="Symbol" w:hAnsi="Symbol"/>
      </w:rPr>
    </w:lvl>
    <w:lvl w:ilvl="1" w:tplc="FC0E6ACE">
      <w:start w:val="1"/>
      <w:numFmt w:val="bullet"/>
      <w:lvlText w:val=""/>
      <w:lvlJc w:val="left"/>
      <w:pPr>
        <w:ind w:left="1440" w:hanging="360"/>
      </w:pPr>
      <w:rPr>
        <w:rFonts w:ascii="Symbol" w:hAnsi="Symbol"/>
      </w:rPr>
    </w:lvl>
    <w:lvl w:ilvl="2" w:tplc="F21CDF70">
      <w:start w:val="1"/>
      <w:numFmt w:val="bullet"/>
      <w:lvlText w:val=""/>
      <w:lvlJc w:val="left"/>
      <w:pPr>
        <w:ind w:left="1440" w:hanging="360"/>
      </w:pPr>
      <w:rPr>
        <w:rFonts w:ascii="Symbol" w:hAnsi="Symbol"/>
      </w:rPr>
    </w:lvl>
    <w:lvl w:ilvl="3" w:tplc="8D8EF6B0">
      <w:start w:val="1"/>
      <w:numFmt w:val="bullet"/>
      <w:lvlText w:val=""/>
      <w:lvlJc w:val="left"/>
      <w:pPr>
        <w:ind w:left="1440" w:hanging="360"/>
      </w:pPr>
      <w:rPr>
        <w:rFonts w:ascii="Symbol" w:hAnsi="Symbol"/>
      </w:rPr>
    </w:lvl>
    <w:lvl w:ilvl="4" w:tplc="701AEF78">
      <w:start w:val="1"/>
      <w:numFmt w:val="bullet"/>
      <w:lvlText w:val=""/>
      <w:lvlJc w:val="left"/>
      <w:pPr>
        <w:ind w:left="1440" w:hanging="360"/>
      </w:pPr>
      <w:rPr>
        <w:rFonts w:ascii="Symbol" w:hAnsi="Symbol"/>
      </w:rPr>
    </w:lvl>
    <w:lvl w:ilvl="5" w:tplc="81540458">
      <w:start w:val="1"/>
      <w:numFmt w:val="bullet"/>
      <w:lvlText w:val=""/>
      <w:lvlJc w:val="left"/>
      <w:pPr>
        <w:ind w:left="1440" w:hanging="360"/>
      </w:pPr>
      <w:rPr>
        <w:rFonts w:ascii="Symbol" w:hAnsi="Symbol"/>
      </w:rPr>
    </w:lvl>
    <w:lvl w:ilvl="6" w:tplc="1EAAE92E">
      <w:start w:val="1"/>
      <w:numFmt w:val="bullet"/>
      <w:lvlText w:val=""/>
      <w:lvlJc w:val="left"/>
      <w:pPr>
        <w:ind w:left="1440" w:hanging="360"/>
      </w:pPr>
      <w:rPr>
        <w:rFonts w:ascii="Symbol" w:hAnsi="Symbol"/>
      </w:rPr>
    </w:lvl>
    <w:lvl w:ilvl="7" w:tplc="1616BB4E">
      <w:start w:val="1"/>
      <w:numFmt w:val="bullet"/>
      <w:lvlText w:val=""/>
      <w:lvlJc w:val="left"/>
      <w:pPr>
        <w:ind w:left="1440" w:hanging="360"/>
      </w:pPr>
      <w:rPr>
        <w:rFonts w:ascii="Symbol" w:hAnsi="Symbol"/>
      </w:rPr>
    </w:lvl>
    <w:lvl w:ilvl="8" w:tplc="2AF6983E">
      <w:start w:val="1"/>
      <w:numFmt w:val="bullet"/>
      <w:lvlText w:val=""/>
      <w:lvlJc w:val="left"/>
      <w:pPr>
        <w:ind w:left="1440" w:hanging="360"/>
      </w:pPr>
      <w:rPr>
        <w:rFonts w:ascii="Symbol" w:hAnsi="Symbol"/>
      </w:rPr>
    </w:lvl>
  </w:abstractNum>
  <w:abstractNum w:abstractNumId="49" w15:restartNumberingAfterBreak="0">
    <w:nsid w:val="476F3E9E"/>
    <w:multiLevelType w:val="multilevel"/>
    <w:tmpl w:val="DB2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1D0EE9"/>
    <w:multiLevelType w:val="multilevel"/>
    <w:tmpl w:val="7AFED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6D0741"/>
    <w:multiLevelType w:val="hybridMultilevel"/>
    <w:tmpl w:val="D3D2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F14FA2"/>
    <w:multiLevelType w:val="hybridMultilevel"/>
    <w:tmpl w:val="9F086E3C"/>
    <w:lvl w:ilvl="0" w:tplc="850EF0BA">
      <w:start w:val="1"/>
      <w:numFmt w:val="bullet"/>
      <w:lvlText w:val=""/>
      <w:lvlJc w:val="left"/>
      <w:pPr>
        <w:ind w:left="1440" w:hanging="360"/>
      </w:pPr>
      <w:rPr>
        <w:rFonts w:ascii="Symbol" w:hAnsi="Symbol"/>
      </w:rPr>
    </w:lvl>
    <w:lvl w:ilvl="1" w:tplc="A68863F2">
      <w:start w:val="1"/>
      <w:numFmt w:val="bullet"/>
      <w:lvlText w:val=""/>
      <w:lvlJc w:val="left"/>
      <w:pPr>
        <w:ind w:left="1440" w:hanging="360"/>
      </w:pPr>
      <w:rPr>
        <w:rFonts w:ascii="Symbol" w:hAnsi="Symbol"/>
      </w:rPr>
    </w:lvl>
    <w:lvl w:ilvl="2" w:tplc="BE0C71B2">
      <w:start w:val="1"/>
      <w:numFmt w:val="bullet"/>
      <w:lvlText w:val=""/>
      <w:lvlJc w:val="left"/>
      <w:pPr>
        <w:ind w:left="1440" w:hanging="360"/>
      </w:pPr>
      <w:rPr>
        <w:rFonts w:ascii="Symbol" w:hAnsi="Symbol"/>
      </w:rPr>
    </w:lvl>
    <w:lvl w:ilvl="3" w:tplc="1A7A033A">
      <w:start w:val="1"/>
      <w:numFmt w:val="bullet"/>
      <w:lvlText w:val=""/>
      <w:lvlJc w:val="left"/>
      <w:pPr>
        <w:ind w:left="1440" w:hanging="360"/>
      </w:pPr>
      <w:rPr>
        <w:rFonts w:ascii="Symbol" w:hAnsi="Symbol"/>
      </w:rPr>
    </w:lvl>
    <w:lvl w:ilvl="4" w:tplc="283E3DFE">
      <w:start w:val="1"/>
      <w:numFmt w:val="bullet"/>
      <w:lvlText w:val=""/>
      <w:lvlJc w:val="left"/>
      <w:pPr>
        <w:ind w:left="1440" w:hanging="360"/>
      </w:pPr>
      <w:rPr>
        <w:rFonts w:ascii="Symbol" w:hAnsi="Symbol"/>
      </w:rPr>
    </w:lvl>
    <w:lvl w:ilvl="5" w:tplc="C01EB3B4">
      <w:start w:val="1"/>
      <w:numFmt w:val="bullet"/>
      <w:lvlText w:val=""/>
      <w:lvlJc w:val="left"/>
      <w:pPr>
        <w:ind w:left="1440" w:hanging="360"/>
      </w:pPr>
      <w:rPr>
        <w:rFonts w:ascii="Symbol" w:hAnsi="Symbol"/>
      </w:rPr>
    </w:lvl>
    <w:lvl w:ilvl="6" w:tplc="94B67744">
      <w:start w:val="1"/>
      <w:numFmt w:val="bullet"/>
      <w:lvlText w:val=""/>
      <w:lvlJc w:val="left"/>
      <w:pPr>
        <w:ind w:left="1440" w:hanging="360"/>
      </w:pPr>
      <w:rPr>
        <w:rFonts w:ascii="Symbol" w:hAnsi="Symbol"/>
      </w:rPr>
    </w:lvl>
    <w:lvl w:ilvl="7" w:tplc="DB0841D8">
      <w:start w:val="1"/>
      <w:numFmt w:val="bullet"/>
      <w:lvlText w:val=""/>
      <w:lvlJc w:val="left"/>
      <w:pPr>
        <w:ind w:left="1440" w:hanging="360"/>
      </w:pPr>
      <w:rPr>
        <w:rFonts w:ascii="Symbol" w:hAnsi="Symbol"/>
      </w:rPr>
    </w:lvl>
    <w:lvl w:ilvl="8" w:tplc="644AE174">
      <w:start w:val="1"/>
      <w:numFmt w:val="bullet"/>
      <w:lvlText w:val=""/>
      <w:lvlJc w:val="left"/>
      <w:pPr>
        <w:ind w:left="1440" w:hanging="360"/>
      </w:pPr>
      <w:rPr>
        <w:rFonts w:ascii="Symbol" w:hAnsi="Symbol"/>
      </w:rPr>
    </w:lvl>
  </w:abstractNum>
  <w:abstractNum w:abstractNumId="53" w15:restartNumberingAfterBreak="0">
    <w:nsid w:val="4B816599"/>
    <w:multiLevelType w:val="hybridMultilevel"/>
    <w:tmpl w:val="FC2E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9A1217"/>
    <w:multiLevelType w:val="multilevel"/>
    <w:tmpl w:val="5D5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AA709C"/>
    <w:multiLevelType w:val="hybridMultilevel"/>
    <w:tmpl w:val="B2AA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DE3E76"/>
    <w:multiLevelType w:val="multilevel"/>
    <w:tmpl w:val="FCC2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6E4EE0"/>
    <w:multiLevelType w:val="multilevel"/>
    <w:tmpl w:val="361E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DA7443"/>
    <w:multiLevelType w:val="hybridMultilevel"/>
    <w:tmpl w:val="D8B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C70780"/>
    <w:multiLevelType w:val="multilevel"/>
    <w:tmpl w:val="C0647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CD611C"/>
    <w:multiLevelType w:val="hybridMultilevel"/>
    <w:tmpl w:val="32B6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F8528D"/>
    <w:multiLevelType w:val="multilevel"/>
    <w:tmpl w:val="7930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4EA5755"/>
    <w:multiLevelType w:val="multilevel"/>
    <w:tmpl w:val="58285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497ACC"/>
    <w:multiLevelType w:val="multilevel"/>
    <w:tmpl w:val="58C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396768"/>
    <w:multiLevelType w:val="multilevel"/>
    <w:tmpl w:val="80804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7EF2358"/>
    <w:multiLevelType w:val="hybridMultilevel"/>
    <w:tmpl w:val="5A18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545FF0"/>
    <w:multiLevelType w:val="hybridMultilevel"/>
    <w:tmpl w:val="655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7A288A"/>
    <w:multiLevelType w:val="hybridMultilevel"/>
    <w:tmpl w:val="D0A2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C31080C"/>
    <w:multiLevelType w:val="multilevel"/>
    <w:tmpl w:val="E3E0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E8432B6"/>
    <w:multiLevelType w:val="hybridMultilevel"/>
    <w:tmpl w:val="378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0E366A"/>
    <w:multiLevelType w:val="hybridMultilevel"/>
    <w:tmpl w:val="5B08CA2A"/>
    <w:lvl w:ilvl="0" w:tplc="4C0483DA">
      <w:start w:val="1"/>
      <w:numFmt w:val="bullet"/>
      <w:lvlText w:val=""/>
      <w:lvlJc w:val="left"/>
      <w:pPr>
        <w:ind w:left="720" w:hanging="360"/>
      </w:pPr>
      <w:rPr>
        <w:rFonts w:ascii="Symbol" w:hAnsi="Symbol"/>
      </w:rPr>
    </w:lvl>
    <w:lvl w:ilvl="1" w:tplc="E2628668">
      <w:start w:val="1"/>
      <w:numFmt w:val="bullet"/>
      <w:lvlText w:val=""/>
      <w:lvlJc w:val="left"/>
      <w:pPr>
        <w:ind w:left="720" w:hanging="360"/>
      </w:pPr>
      <w:rPr>
        <w:rFonts w:ascii="Symbol" w:hAnsi="Symbol"/>
      </w:rPr>
    </w:lvl>
    <w:lvl w:ilvl="2" w:tplc="B6A8BB70">
      <w:start w:val="1"/>
      <w:numFmt w:val="bullet"/>
      <w:lvlText w:val=""/>
      <w:lvlJc w:val="left"/>
      <w:pPr>
        <w:ind w:left="720" w:hanging="360"/>
      </w:pPr>
      <w:rPr>
        <w:rFonts w:ascii="Symbol" w:hAnsi="Symbol"/>
      </w:rPr>
    </w:lvl>
    <w:lvl w:ilvl="3" w:tplc="29E81B68">
      <w:start w:val="1"/>
      <w:numFmt w:val="bullet"/>
      <w:lvlText w:val=""/>
      <w:lvlJc w:val="left"/>
      <w:pPr>
        <w:ind w:left="720" w:hanging="360"/>
      </w:pPr>
      <w:rPr>
        <w:rFonts w:ascii="Symbol" w:hAnsi="Symbol"/>
      </w:rPr>
    </w:lvl>
    <w:lvl w:ilvl="4" w:tplc="BF98C71C">
      <w:start w:val="1"/>
      <w:numFmt w:val="bullet"/>
      <w:lvlText w:val=""/>
      <w:lvlJc w:val="left"/>
      <w:pPr>
        <w:ind w:left="720" w:hanging="360"/>
      </w:pPr>
      <w:rPr>
        <w:rFonts w:ascii="Symbol" w:hAnsi="Symbol"/>
      </w:rPr>
    </w:lvl>
    <w:lvl w:ilvl="5" w:tplc="1ABAAD46">
      <w:start w:val="1"/>
      <w:numFmt w:val="bullet"/>
      <w:lvlText w:val=""/>
      <w:lvlJc w:val="left"/>
      <w:pPr>
        <w:ind w:left="720" w:hanging="360"/>
      </w:pPr>
      <w:rPr>
        <w:rFonts w:ascii="Symbol" w:hAnsi="Symbol"/>
      </w:rPr>
    </w:lvl>
    <w:lvl w:ilvl="6" w:tplc="F6EC81FC">
      <w:start w:val="1"/>
      <w:numFmt w:val="bullet"/>
      <w:lvlText w:val=""/>
      <w:lvlJc w:val="left"/>
      <w:pPr>
        <w:ind w:left="720" w:hanging="360"/>
      </w:pPr>
      <w:rPr>
        <w:rFonts w:ascii="Symbol" w:hAnsi="Symbol"/>
      </w:rPr>
    </w:lvl>
    <w:lvl w:ilvl="7" w:tplc="11682526">
      <w:start w:val="1"/>
      <w:numFmt w:val="bullet"/>
      <w:lvlText w:val=""/>
      <w:lvlJc w:val="left"/>
      <w:pPr>
        <w:ind w:left="720" w:hanging="360"/>
      </w:pPr>
      <w:rPr>
        <w:rFonts w:ascii="Symbol" w:hAnsi="Symbol"/>
      </w:rPr>
    </w:lvl>
    <w:lvl w:ilvl="8" w:tplc="9E6E4C90">
      <w:start w:val="1"/>
      <w:numFmt w:val="bullet"/>
      <w:lvlText w:val=""/>
      <w:lvlJc w:val="left"/>
      <w:pPr>
        <w:ind w:left="720" w:hanging="360"/>
      </w:pPr>
      <w:rPr>
        <w:rFonts w:ascii="Symbol" w:hAnsi="Symbol"/>
      </w:rPr>
    </w:lvl>
  </w:abstractNum>
  <w:abstractNum w:abstractNumId="71" w15:restartNumberingAfterBreak="0">
    <w:nsid w:val="61763769"/>
    <w:multiLevelType w:val="hybridMultilevel"/>
    <w:tmpl w:val="D75C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A612C6"/>
    <w:multiLevelType w:val="hybridMultilevel"/>
    <w:tmpl w:val="EE3E6560"/>
    <w:lvl w:ilvl="0" w:tplc="7A2A2568">
      <w:start w:val="1"/>
      <w:numFmt w:val="bullet"/>
      <w:lvlText w:val=""/>
      <w:lvlJc w:val="left"/>
      <w:pPr>
        <w:ind w:left="1440" w:hanging="360"/>
      </w:pPr>
      <w:rPr>
        <w:rFonts w:ascii="Symbol" w:hAnsi="Symbol"/>
      </w:rPr>
    </w:lvl>
    <w:lvl w:ilvl="1" w:tplc="693A393E">
      <w:start w:val="1"/>
      <w:numFmt w:val="bullet"/>
      <w:lvlText w:val=""/>
      <w:lvlJc w:val="left"/>
      <w:pPr>
        <w:ind w:left="1440" w:hanging="360"/>
      </w:pPr>
      <w:rPr>
        <w:rFonts w:ascii="Symbol" w:hAnsi="Symbol"/>
      </w:rPr>
    </w:lvl>
    <w:lvl w:ilvl="2" w:tplc="5070515A">
      <w:start w:val="1"/>
      <w:numFmt w:val="bullet"/>
      <w:lvlText w:val=""/>
      <w:lvlJc w:val="left"/>
      <w:pPr>
        <w:ind w:left="1440" w:hanging="360"/>
      </w:pPr>
      <w:rPr>
        <w:rFonts w:ascii="Symbol" w:hAnsi="Symbol"/>
      </w:rPr>
    </w:lvl>
    <w:lvl w:ilvl="3" w:tplc="594C2580">
      <w:start w:val="1"/>
      <w:numFmt w:val="bullet"/>
      <w:lvlText w:val=""/>
      <w:lvlJc w:val="left"/>
      <w:pPr>
        <w:ind w:left="1440" w:hanging="360"/>
      </w:pPr>
      <w:rPr>
        <w:rFonts w:ascii="Symbol" w:hAnsi="Symbol"/>
      </w:rPr>
    </w:lvl>
    <w:lvl w:ilvl="4" w:tplc="268419BA">
      <w:start w:val="1"/>
      <w:numFmt w:val="bullet"/>
      <w:lvlText w:val=""/>
      <w:lvlJc w:val="left"/>
      <w:pPr>
        <w:ind w:left="1440" w:hanging="360"/>
      </w:pPr>
      <w:rPr>
        <w:rFonts w:ascii="Symbol" w:hAnsi="Symbol"/>
      </w:rPr>
    </w:lvl>
    <w:lvl w:ilvl="5" w:tplc="4FA62DF2">
      <w:start w:val="1"/>
      <w:numFmt w:val="bullet"/>
      <w:lvlText w:val=""/>
      <w:lvlJc w:val="left"/>
      <w:pPr>
        <w:ind w:left="1440" w:hanging="360"/>
      </w:pPr>
      <w:rPr>
        <w:rFonts w:ascii="Symbol" w:hAnsi="Symbol"/>
      </w:rPr>
    </w:lvl>
    <w:lvl w:ilvl="6" w:tplc="09E4D94C">
      <w:start w:val="1"/>
      <w:numFmt w:val="bullet"/>
      <w:lvlText w:val=""/>
      <w:lvlJc w:val="left"/>
      <w:pPr>
        <w:ind w:left="1440" w:hanging="360"/>
      </w:pPr>
      <w:rPr>
        <w:rFonts w:ascii="Symbol" w:hAnsi="Symbol"/>
      </w:rPr>
    </w:lvl>
    <w:lvl w:ilvl="7" w:tplc="D3AC2D7A">
      <w:start w:val="1"/>
      <w:numFmt w:val="bullet"/>
      <w:lvlText w:val=""/>
      <w:lvlJc w:val="left"/>
      <w:pPr>
        <w:ind w:left="1440" w:hanging="360"/>
      </w:pPr>
      <w:rPr>
        <w:rFonts w:ascii="Symbol" w:hAnsi="Symbol"/>
      </w:rPr>
    </w:lvl>
    <w:lvl w:ilvl="8" w:tplc="FBC2E8F6">
      <w:start w:val="1"/>
      <w:numFmt w:val="bullet"/>
      <w:lvlText w:val=""/>
      <w:lvlJc w:val="left"/>
      <w:pPr>
        <w:ind w:left="1440" w:hanging="360"/>
      </w:pPr>
      <w:rPr>
        <w:rFonts w:ascii="Symbol" w:hAnsi="Symbol"/>
      </w:rPr>
    </w:lvl>
  </w:abstractNum>
  <w:abstractNum w:abstractNumId="73" w15:restartNumberingAfterBreak="0">
    <w:nsid w:val="64CA7078"/>
    <w:multiLevelType w:val="hybridMultilevel"/>
    <w:tmpl w:val="105273CE"/>
    <w:lvl w:ilvl="0" w:tplc="35100002">
      <w:start w:val="1"/>
      <w:numFmt w:val="bullet"/>
      <w:lvlText w:val=""/>
      <w:lvlJc w:val="left"/>
      <w:pPr>
        <w:ind w:left="980" w:hanging="360"/>
      </w:pPr>
      <w:rPr>
        <w:rFonts w:ascii="Symbol" w:hAnsi="Symbol"/>
      </w:rPr>
    </w:lvl>
    <w:lvl w:ilvl="1" w:tplc="AC8AD392">
      <w:start w:val="1"/>
      <w:numFmt w:val="bullet"/>
      <w:lvlText w:val=""/>
      <w:lvlJc w:val="left"/>
      <w:pPr>
        <w:ind w:left="980" w:hanging="360"/>
      </w:pPr>
      <w:rPr>
        <w:rFonts w:ascii="Symbol" w:hAnsi="Symbol"/>
      </w:rPr>
    </w:lvl>
    <w:lvl w:ilvl="2" w:tplc="35601C68">
      <w:start w:val="1"/>
      <w:numFmt w:val="bullet"/>
      <w:lvlText w:val=""/>
      <w:lvlJc w:val="left"/>
      <w:pPr>
        <w:ind w:left="980" w:hanging="360"/>
      </w:pPr>
      <w:rPr>
        <w:rFonts w:ascii="Symbol" w:hAnsi="Symbol"/>
      </w:rPr>
    </w:lvl>
    <w:lvl w:ilvl="3" w:tplc="095EDA9C">
      <w:start w:val="1"/>
      <w:numFmt w:val="bullet"/>
      <w:lvlText w:val=""/>
      <w:lvlJc w:val="left"/>
      <w:pPr>
        <w:ind w:left="980" w:hanging="360"/>
      </w:pPr>
      <w:rPr>
        <w:rFonts w:ascii="Symbol" w:hAnsi="Symbol"/>
      </w:rPr>
    </w:lvl>
    <w:lvl w:ilvl="4" w:tplc="23AE5474">
      <w:start w:val="1"/>
      <w:numFmt w:val="bullet"/>
      <w:lvlText w:val=""/>
      <w:lvlJc w:val="left"/>
      <w:pPr>
        <w:ind w:left="980" w:hanging="360"/>
      </w:pPr>
      <w:rPr>
        <w:rFonts w:ascii="Symbol" w:hAnsi="Symbol"/>
      </w:rPr>
    </w:lvl>
    <w:lvl w:ilvl="5" w:tplc="58C26962">
      <w:start w:val="1"/>
      <w:numFmt w:val="bullet"/>
      <w:lvlText w:val=""/>
      <w:lvlJc w:val="left"/>
      <w:pPr>
        <w:ind w:left="980" w:hanging="360"/>
      </w:pPr>
      <w:rPr>
        <w:rFonts w:ascii="Symbol" w:hAnsi="Symbol"/>
      </w:rPr>
    </w:lvl>
    <w:lvl w:ilvl="6" w:tplc="5832F8AC">
      <w:start w:val="1"/>
      <w:numFmt w:val="bullet"/>
      <w:lvlText w:val=""/>
      <w:lvlJc w:val="left"/>
      <w:pPr>
        <w:ind w:left="980" w:hanging="360"/>
      </w:pPr>
      <w:rPr>
        <w:rFonts w:ascii="Symbol" w:hAnsi="Symbol"/>
      </w:rPr>
    </w:lvl>
    <w:lvl w:ilvl="7" w:tplc="7DCC6BA8">
      <w:start w:val="1"/>
      <w:numFmt w:val="bullet"/>
      <w:lvlText w:val=""/>
      <w:lvlJc w:val="left"/>
      <w:pPr>
        <w:ind w:left="980" w:hanging="360"/>
      </w:pPr>
      <w:rPr>
        <w:rFonts w:ascii="Symbol" w:hAnsi="Symbol"/>
      </w:rPr>
    </w:lvl>
    <w:lvl w:ilvl="8" w:tplc="776259C6">
      <w:start w:val="1"/>
      <w:numFmt w:val="bullet"/>
      <w:lvlText w:val=""/>
      <w:lvlJc w:val="left"/>
      <w:pPr>
        <w:ind w:left="980" w:hanging="360"/>
      </w:pPr>
      <w:rPr>
        <w:rFonts w:ascii="Symbol" w:hAnsi="Symbol"/>
      </w:rPr>
    </w:lvl>
  </w:abstractNum>
  <w:abstractNum w:abstractNumId="74" w15:restartNumberingAfterBreak="0">
    <w:nsid w:val="653A3E3A"/>
    <w:multiLevelType w:val="multilevel"/>
    <w:tmpl w:val="EDB4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82D5306"/>
    <w:multiLevelType w:val="multilevel"/>
    <w:tmpl w:val="A34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BD79F1"/>
    <w:multiLevelType w:val="hybridMultilevel"/>
    <w:tmpl w:val="D358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324B6F"/>
    <w:multiLevelType w:val="hybridMultilevel"/>
    <w:tmpl w:val="3E40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A32DD4"/>
    <w:multiLevelType w:val="multilevel"/>
    <w:tmpl w:val="9358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4561B0"/>
    <w:multiLevelType w:val="multilevel"/>
    <w:tmpl w:val="DB3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400C1C"/>
    <w:multiLevelType w:val="hybridMultilevel"/>
    <w:tmpl w:val="5E3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F61FD2"/>
    <w:multiLevelType w:val="multilevel"/>
    <w:tmpl w:val="D22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726B5D"/>
    <w:multiLevelType w:val="multilevel"/>
    <w:tmpl w:val="5B6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24925A6"/>
    <w:multiLevelType w:val="hybridMultilevel"/>
    <w:tmpl w:val="1AA8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C0406C"/>
    <w:multiLevelType w:val="multilevel"/>
    <w:tmpl w:val="7DF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27306C"/>
    <w:multiLevelType w:val="multilevel"/>
    <w:tmpl w:val="99E4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5783D6F"/>
    <w:multiLevelType w:val="hybridMultilevel"/>
    <w:tmpl w:val="3D02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EF03D4"/>
    <w:multiLevelType w:val="multilevel"/>
    <w:tmpl w:val="220A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AF43F91"/>
    <w:multiLevelType w:val="hybridMultilevel"/>
    <w:tmpl w:val="D02CE7F6"/>
    <w:lvl w:ilvl="0" w:tplc="74EAC7C6">
      <w:start w:val="1"/>
      <w:numFmt w:val="bullet"/>
      <w:lvlText w:val=""/>
      <w:lvlJc w:val="left"/>
      <w:pPr>
        <w:ind w:left="1440" w:hanging="360"/>
      </w:pPr>
      <w:rPr>
        <w:rFonts w:ascii="Symbol" w:hAnsi="Symbol"/>
      </w:rPr>
    </w:lvl>
    <w:lvl w:ilvl="1" w:tplc="9D4E53AE">
      <w:start w:val="1"/>
      <w:numFmt w:val="bullet"/>
      <w:lvlText w:val=""/>
      <w:lvlJc w:val="left"/>
      <w:pPr>
        <w:ind w:left="1440" w:hanging="360"/>
      </w:pPr>
      <w:rPr>
        <w:rFonts w:ascii="Symbol" w:hAnsi="Symbol"/>
      </w:rPr>
    </w:lvl>
    <w:lvl w:ilvl="2" w:tplc="B9801D98">
      <w:start w:val="1"/>
      <w:numFmt w:val="bullet"/>
      <w:lvlText w:val=""/>
      <w:lvlJc w:val="left"/>
      <w:pPr>
        <w:ind w:left="1440" w:hanging="360"/>
      </w:pPr>
      <w:rPr>
        <w:rFonts w:ascii="Symbol" w:hAnsi="Symbol"/>
      </w:rPr>
    </w:lvl>
    <w:lvl w:ilvl="3" w:tplc="9166994C">
      <w:start w:val="1"/>
      <w:numFmt w:val="bullet"/>
      <w:lvlText w:val=""/>
      <w:lvlJc w:val="left"/>
      <w:pPr>
        <w:ind w:left="1440" w:hanging="360"/>
      </w:pPr>
      <w:rPr>
        <w:rFonts w:ascii="Symbol" w:hAnsi="Symbol"/>
      </w:rPr>
    </w:lvl>
    <w:lvl w:ilvl="4" w:tplc="80E4360C">
      <w:start w:val="1"/>
      <w:numFmt w:val="bullet"/>
      <w:lvlText w:val=""/>
      <w:lvlJc w:val="left"/>
      <w:pPr>
        <w:ind w:left="1440" w:hanging="360"/>
      </w:pPr>
      <w:rPr>
        <w:rFonts w:ascii="Symbol" w:hAnsi="Symbol"/>
      </w:rPr>
    </w:lvl>
    <w:lvl w:ilvl="5" w:tplc="F32EC43C">
      <w:start w:val="1"/>
      <w:numFmt w:val="bullet"/>
      <w:lvlText w:val=""/>
      <w:lvlJc w:val="left"/>
      <w:pPr>
        <w:ind w:left="1440" w:hanging="360"/>
      </w:pPr>
      <w:rPr>
        <w:rFonts w:ascii="Symbol" w:hAnsi="Symbol"/>
      </w:rPr>
    </w:lvl>
    <w:lvl w:ilvl="6" w:tplc="D6029128">
      <w:start w:val="1"/>
      <w:numFmt w:val="bullet"/>
      <w:lvlText w:val=""/>
      <w:lvlJc w:val="left"/>
      <w:pPr>
        <w:ind w:left="1440" w:hanging="360"/>
      </w:pPr>
      <w:rPr>
        <w:rFonts w:ascii="Symbol" w:hAnsi="Symbol"/>
      </w:rPr>
    </w:lvl>
    <w:lvl w:ilvl="7" w:tplc="382694EE">
      <w:start w:val="1"/>
      <w:numFmt w:val="bullet"/>
      <w:lvlText w:val=""/>
      <w:lvlJc w:val="left"/>
      <w:pPr>
        <w:ind w:left="1440" w:hanging="360"/>
      </w:pPr>
      <w:rPr>
        <w:rFonts w:ascii="Symbol" w:hAnsi="Symbol"/>
      </w:rPr>
    </w:lvl>
    <w:lvl w:ilvl="8" w:tplc="F36C1C18">
      <w:start w:val="1"/>
      <w:numFmt w:val="bullet"/>
      <w:lvlText w:val=""/>
      <w:lvlJc w:val="left"/>
      <w:pPr>
        <w:ind w:left="1440" w:hanging="360"/>
      </w:pPr>
      <w:rPr>
        <w:rFonts w:ascii="Symbol" w:hAnsi="Symbol"/>
      </w:rPr>
    </w:lvl>
  </w:abstractNum>
  <w:abstractNum w:abstractNumId="89" w15:restartNumberingAfterBreak="0">
    <w:nsid w:val="7C150773"/>
    <w:multiLevelType w:val="multilevel"/>
    <w:tmpl w:val="D212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C9407C6"/>
    <w:multiLevelType w:val="multilevel"/>
    <w:tmpl w:val="D20E1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CB745F8"/>
    <w:multiLevelType w:val="multilevel"/>
    <w:tmpl w:val="0BD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E9850C7"/>
    <w:multiLevelType w:val="multilevel"/>
    <w:tmpl w:val="57CA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270115">
    <w:abstractNumId w:val="21"/>
  </w:num>
  <w:num w:numId="2" w16cid:durableId="329646855">
    <w:abstractNumId w:val="45"/>
  </w:num>
  <w:num w:numId="3" w16cid:durableId="959530737">
    <w:abstractNumId w:val="67"/>
  </w:num>
  <w:num w:numId="4" w16cid:durableId="1060404049">
    <w:abstractNumId w:val="28"/>
  </w:num>
  <w:num w:numId="5" w16cid:durableId="319041743">
    <w:abstractNumId w:val="41"/>
  </w:num>
  <w:num w:numId="6" w16cid:durableId="909075674">
    <w:abstractNumId w:val="60"/>
  </w:num>
  <w:num w:numId="7" w16cid:durableId="1755859922">
    <w:abstractNumId w:val="33"/>
  </w:num>
  <w:num w:numId="8" w16cid:durableId="754548692">
    <w:abstractNumId w:val="14"/>
  </w:num>
  <w:num w:numId="9" w16cid:durableId="924991620">
    <w:abstractNumId w:val="50"/>
  </w:num>
  <w:num w:numId="10" w16cid:durableId="89397281">
    <w:abstractNumId w:val="44"/>
  </w:num>
  <w:num w:numId="11" w16cid:durableId="823936145">
    <w:abstractNumId w:val="78"/>
  </w:num>
  <w:num w:numId="12" w16cid:durableId="1476869678">
    <w:abstractNumId w:val="4"/>
  </w:num>
  <w:num w:numId="13" w16cid:durableId="1485586202">
    <w:abstractNumId w:val="24"/>
  </w:num>
  <w:num w:numId="14" w16cid:durableId="1168398165">
    <w:abstractNumId w:val="85"/>
  </w:num>
  <w:num w:numId="15" w16cid:durableId="1201090587">
    <w:abstractNumId w:val="56"/>
  </w:num>
  <w:num w:numId="16" w16cid:durableId="663164429">
    <w:abstractNumId w:val="54"/>
  </w:num>
  <w:num w:numId="17" w16cid:durableId="2135249281">
    <w:abstractNumId w:val="34"/>
  </w:num>
  <w:num w:numId="18" w16cid:durableId="1314332914">
    <w:abstractNumId w:val="36"/>
  </w:num>
  <w:num w:numId="19" w16cid:durableId="1320766137">
    <w:abstractNumId w:val="59"/>
  </w:num>
  <w:num w:numId="20" w16cid:durableId="660236960">
    <w:abstractNumId w:val="64"/>
  </w:num>
  <w:num w:numId="21" w16cid:durableId="1906601924">
    <w:abstractNumId w:val="62"/>
  </w:num>
  <w:num w:numId="22" w16cid:durableId="482239204">
    <w:abstractNumId w:val="87"/>
  </w:num>
  <w:num w:numId="23" w16cid:durableId="2028672825">
    <w:abstractNumId w:val="7"/>
  </w:num>
  <w:num w:numId="24" w16cid:durableId="1187793937">
    <w:abstractNumId w:val="11"/>
  </w:num>
  <w:num w:numId="25" w16cid:durableId="1879007485">
    <w:abstractNumId w:val="91"/>
  </w:num>
  <w:num w:numId="26" w16cid:durableId="444429160">
    <w:abstractNumId w:val="90"/>
  </w:num>
  <w:num w:numId="27" w16cid:durableId="1036779999">
    <w:abstractNumId w:val="49"/>
  </w:num>
  <w:num w:numId="28" w16cid:durableId="1261335200">
    <w:abstractNumId w:val="84"/>
  </w:num>
  <w:num w:numId="29" w16cid:durableId="551890127">
    <w:abstractNumId w:val="38"/>
  </w:num>
  <w:num w:numId="30" w16cid:durableId="339312634">
    <w:abstractNumId w:val="82"/>
  </w:num>
  <w:num w:numId="31" w16cid:durableId="1367220079">
    <w:abstractNumId w:val="81"/>
  </w:num>
  <w:num w:numId="32" w16cid:durableId="2062240290">
    <w:abstractNumId w:val="68"/>
  </w:num>
  <w:num w:numId="33" w16cid:durableId="1191988117">
    <w:abstractNumId w:val="20"/>
  </w:num>
  <w:num w:numId="34" w16cid:durableId="984428997">
    <w:abstractNumId w:val="74"/>
  </w:num>
  <w:num w:numId="35" w16cid:durableId="268120633">
    <w:abstractNumId w:val="13"/>
  </w:num>
  <w:num w:numId="36" w16cid:durableId="2108306906">
    <w:abstractNumId w:val="27"/>
  </w:num>
  <w:num w:numId="37" w16cid:durableId="956258885">
    <w:abstractNumId w:val="79"/>
  </w:num>
  <w:num w:numId="38" w16cid:durableId="1825924157">
    <w:abstractNumId w:val="37"/>
  </w:num>
  <w:num w:numId="39" w16cid:durableId="1181507973">
    <w:abstractNumId w:val="63"/>
  </w:num>
  <w:num w:numId="40" w16cid:durableId="1057782624">
    <w:abstractNumId w:val="0"/>
  </w:num>
  <w:num w:numId="41" w16cid:durableId="6831469">
    <w:abstractNumId w:val="61"/>
  </w:num>
  <w:num w:numId="42" w16cid:durableId="492796092">
    <w:abstractNumId w:val="57"/>
  </w:num>
  <w:num w:numId="43" w16cid:durableId="1569531235">
    <w:abstractNumId w:val="18"/>
  </w:num>
  <w:num w:numId="44" w16cid:durableId="2043438780">
    <w:abstractNumId w:val="12"/>
  </w:num>
  <w:num w:numId="45" w16cid:durableId="816848851">
    <w:abstractNumId w:val="10"/>
  </w:num>
  <w:num w:numId="46" w16cid:durableId="1174959336">
    <w:abstractNumId w:val="32"/>
  </w:num>
  <w:num w:numId="47" w16cid:durableId="1177424613">
    <w:abstractNumId w:val="43"/>
  </w:num>
  <w:num w:numId="48" w16cid:durableId="2123258942">
    <w:abstractNumId w:val="17"/>
  </w:num>
  <w:num w:numId="49" w16cid:durableId="2075883960">
    <w:abstractNumId w:val="71"/>
  </w:num>
  <w:num w:numId="50" w16cid:durableId="67115850">
    <w:abstractNumId w:val="31"/>
  </w:num>
  <w:num w:numId="51" w16cid:durableId="982663447">
    <w:abstractNumId w:val="47"/>
  </w:num>
  <w:num w:numId="52" w16cid:durableId="63993116">
    <w:abstractNumId w:val="86"/>
  </w:num>
  <w:num w:numId="53" w16cid:durableId="2002152698">
    <w:abstractNumId w:val="1"/>
  </w:num>
  <w:num w:numId="54" w16cid:durableId="299500553">
    <w:abstractNumId w:val="6"/>
  </w:num>
  <w:num w:numId="55" w16cid:durableId="72161904">
    <w:abstractNumId w:val="77"/>
  </w:num>
  <w:num w:numId="56" w16cid:durableId="1026566911">
    <w:abstractNumId w:val="25"/>
  </w:num>
  <w:num w:numId="57" w16cid:durableId="68968845">
    <w:abstractNumId w:val="29"/>
  </w:num>
  <w:num w:numId="58" w16cid:durableId="107355732">
    <w:abstractNumId w:val="35"/>
  </w:num>
  <w:num w:numId="59" w16cid:durableId="915282193">
    <w:abstractNumId w:val="53"/>
  </w:num>
  <w:num w:numId="60" w16cid:durableId="843252080">
    <w:abstractNumId w:val="65"/>
  </w:num>
  <w:num w:numId="61" w16cid:durableId="1399136338">
    <w:abstractNumId w:val="22"/>
  </w:num>
  <w:num w:numId="62" w16cid:durableId="1810242372">
    <w:abstractNumId w:val="39"/>
  </w:num>
  <w:num w:numId="63" w16cid:durableId="655645469">
    <w:abstractNumId w:val="42"/>
  </w:num>
  <w:num w:numId="64" w16cid:durableId="379135611">
    <w:abstractNumId w:val="83"/>
  </w:num>
  <w:num w:numId="65" w16cid:durableId="151219865">
    <w:abstractNumId w:val="30"/>
  </w:num>
  <w:num w:numId="66" w16cid:durableId="1709914600">
    <w:abstractNumId w:val="51"/>
  </w:num>
  <w:num w:numId="67" w16cid:durableId="618756107">
    <w:abstractNumId w:val="2"/>
  </w:num>
  <w:num w:numId="68" w16cid:durableId="31852868">
    <w:abstractNumId w:val="26"/>
  </w:num>
  <w:num w:numId="69" w16cid:durableId="211311107">
    <w:abstractNumId w:val="80"/>
  </w:num>
  <w:num w:numId="70" w16cid:durableId="1461416272">
    <w:abstractNumId w:val="66"/>
  </w:num>
  <w:num w:numId="71" w16cid:durableId="975648723">
    <w:abstractNumId w:val="69"/>
  </w:num>
  <w:num w:numId="72" w16cid:durableId="1714691301">
    <w:abstractNumId w:val="40"/>
  </w:num>
  <w:num w:numId="73" w16cid:durableId="1632978399">
    <w:abstractNumId w:val="55"/>
  </w:num>
  <w:num w:numId="74" w16cid:durableId="996107295">
    <w:abstractNumId w:val="58"/>
  </w:num>
  <w:num w:numId="75" w16cid:durableId="1123231985">
    <w:abstractNumId w:val="76"/>
  </w:num>
  <w:num w:numId="76" w16cid:durableId="593133072">
    <w:abstractNumId w:val="19"/>
  </w:num>
  <w:num w:numId="77" w16cid:durableId="159078529">
    <w:abstractNumId w:val="5"/>
  </w:num>
  <w:num w:numId="78" w16cid:durableId="1711416586">
    <w:abstractNumId w:val="3"/>
  </w:num>
  <w:num w:numId="79" w16cid:durableId="1747922353">
    <w:abstractNumId w:val="89"/>
  </w:num>
  <w:num w:numId="80" w16cid:durableId="760030389">
    <w:abstractNumId w:val="9"/>
  </w:num>
  <w:num w:numId="81" w16cid:durableId="477579138">
    <w:abstractNumId w:val="92"/>
  </w:num>
  <w:num w:numId="82" w16cid:durableId="2075854078">
    <w:abstractNumId w:val="8"/>
  </w:num>
  <w:num w:numId="83" w16cid:durableId="1920554491">
    <w:abstractNumId w:val="23"/>
  </w:num>
  <w:num w:numId="84" w16cid:durableId="2041007808">
    <w:abstractNumId w:val="48"/>
  </w:num>
  <w:num w:numId="85" w16cid:durableId="1534492370">
    <w:abstractNumId w:val="70"/>
  </w:num>
  <w:num w:numId="86" w16cid:durableId="1785928804">
    <w:abstractNumId w:val="72"/>
  </w:num>
  <w:num w:numId="87" w16cid:durableId="376200049">
    <w:abstractNumId w:val="88"/>
  </w:num>
  <w:num w:numId="88" w16cid:durableId="1150168689">
    <w:abstractNumId w:val="73"/>
  </w:num>
  <w:num w:numId="89" w16cid:durableId="779880614">
    <w:abstractNumId w:val="16"/>
  </w:num>
  <w:num w:numId="90" w16cid:durableId="1520047949">
    <w:abstractNumId w:val="52"/>
  </w:num>
  <w:num w:numId="91" w16cid:durableId="1330788558">
    <w:abstractNumId w:val="15"/>
  </w:num>
  <w:num w:numId="92" w16cid:durableId="1887981261">
    <w:abstractNumId w:val="75"/>
  </w:num>
  <w:num w:numId="93" w16cid:durableId="1523014541">
    <w:abstractNumId w:val="4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21FB"/>
    <w:rsid w:val="000040BC"/>
    <w:rsid w:val="00013127"/>
    <w:rsid w:val="00014145"/>
    <w:rsid w:val="00015C2A"/>
    <w:rsid w:val="0001616F"/>
    <w:rsid w:val="0001684F"/>
    <w:rsid w:val="00020223"/>
    <w:rsid w:val="00027577"/>
    <w:rsid w:val="0003515E"/>
    <w:rsid w:val="00037321"/>
    <w:rsid w:val="00045FCE"/>
    <w:rsid w:val="0005293D"/>
    <w:rsid w:val="000624AE"/>
    <w:rsid w:val="000658E1"/>
    <w:rsid w:val="000743B4"/>
    <w:rsid w:val="000769DC"/>
    <w:rsid w:val="000803C1"/>
    <w:rsid w:val="00091C07"/>
    <w:rsid w:val="000955D6"/>
    <w:rsid w:val="000A27C0"/>
    <w:rsid w:val="000A50CB"/>
    <w:rsid w:val="000B22D9"/>
    <w:rsid w:val="000B3C04"/>
    <w:rsid w:val="000B76C8"/>
    <w:rsid w:val="000D246B"/>
    <w:rsid w:val="000D361F"/>
    <w:rsid w:val="000D3D66"/>
    <w:rsid w:val="000D5907"/>
    <w:rsid w:val="000D6275"/>
    <w:rsid w:val="000E02EE"/>
    <w:rsid w:val="000F0120"/>
    <w:rsid w:val="000F4B4A"/>
    <w:rsid w:val="00110E26"/>
    <w:rsid w:val="001142F0"/>
    <w:rsid w:val="001149E4"/>
    <w:rsid w:val="0012001B"/>
    <w:rsid w:val="00155750"/>
    <w:rsid w:val="00166C35"/>
    <w:rsid w:val="00181614"/>
    <w:rsid w:val="00182866"/>
    <w:rsid w:val="0018451D"/>
    <w:rsid w:val="00194CCA"/>
    <w:rsid w:val="00195705"/>
    <w:rsid w:val="00195F78"/>
    <w:rsid w:val="001A09BF"/>
    <w:rsid w:val="001B000F"/>
    <w:rsid w:val="001B0037"/>
    <w:rsid w:val="001B0B74"/>
    <w:rsid w:val="001B2202"/>
    <w:rsid w:val="001B4A81"/>
    <w:rsid w:val="001C2E6B"/>
    <w:rsid w:val="001C36C1"/>
    <w:rsid w:val="001C5258"/>
    <w:rsid w:val="001C6E2D"/>
    <w:rsid w:val="001C734E"/>
    <w:rsid w:val="001E0EF1"/>
    <w:rsid w:val="001E4C40"/>
    <w:rsid w:val="001E5459"/>
    <w:rsid w:val="001F21A7"/>
    <w:rsid w:val="001F37B5"/>
    <w:rsid w:val="00202909"/>
    <w:rsid w:val="00210AAF"/>
    <w:rsid w:val="002170E1"/>
    <w:rsid w:val="0022254C"/>
    <w:rsid w:val="00222BE6"/>
    <w:rsid w:val="0022537E"/>
    <w:rsid w:val="00232AC6"/>
    <w:rsid w:val="0023670F"/>
    <w:rsid w:val="002372B2"/>
    <w:rsid w:val="00237E04"/>
    <w:rsid w:val="00246279"/>
    <w:rsid w:val="00247A94"/>
    <w:rsid w:val="00253441"/>
    <w:rsid w:val="00254199"/>
    <w:rsid w:val="0025487F"/>
    <w:rsid w:val="0025504B"/>
    <w:rsid w:val="00260B21"/>
    <w:rsid w:val="00260D76"/>
    <w:rsid w:val="00264723"/>
    <w:rsid w:val="002667BA"/>
    <w:rsid w:val="002724DF"/>
    <w:rsid w:val="00273132"/>
    <w:rsid w:val="00280ED8"/>
    <w:rsid w:val="00281897"/>
    <w:rsid w:val="00287A6F"/>
    <w:rsid w:val="00291F4A"/>
    <w:rsid w:val="00294C24"/>
    <w:rsid w:val="00296D0D"/>
    <w:rsid w:val="002A71D2"/>
    <w:rsid w:val="002B3442"/>
    <w:rsid w:val="002C0C1B"/>
    <w:rsid w:val="002D4E68"/>
    <w:rsid w:val="002D67ED"/>
    <w:rsid w:val="002E577C"/>
    <w:rsid w:val="00301A58"/>
    <w:rsid w:val="00307EE8"/>
    <w:rsid w:val="0031616D"/>
    <w:rsid w:val="0031665E"/>
    <w:rsid w:val="00321466"/>
    <w:rsid w:val="0032492C"/>
    <w:rsid w:val="0032629F"/>
    <w:rsid w:val="00330914"/>
    <w:rsid w:val="00347AFD"/>
    <w:rsid w:val="00351F8A"/>
    <w:rsid w:val="00396333"/>
    <w:rsid w:val="003A425A"/>
    <w:rsid w:val="003B23D5"/>
    <w:rsid w:val="003C6DD6"/>
    <w:rsid w:val="003D1E5C"/>
    <w:rsid w:val="003E2DB2"/>
    <w:rsid w:val="004017C6"/>
    <w:rsid w:val="00405D30"/>
    <w:rsid w:val="0040784F"/>
    <w:rsid w:val="0041088E"/>
    <w:rsid w:val="00416FA9"/>
    <w:rsid w:val="0042776A"/>
    <w:rsid w:val="00427878"/>
    <w:rsid w:val="004324A6"/>
    <w:rsid w:val="00442B4C"/>
    <w:rsid w:val="00443D37"/>
    <w:rsid w:val="004449C5"/>
    <w:rsid w:val="004635F7"/>
    <w:rsid w:val="004770C8"/>
    <w:rsid w:val="004816A5"/>
    <w:rsid w:val="00483433"/>
    <w:rsid w:val="00485313"/>
    <w:rsid w:val="004866EB"/>
    <w:rsid w:val="00486A1D"/>
    <w:rsid w:val="00487DAA"/>
    <w:rsid w:val="00492CE0"/>
    <w:rsid w:val="004A377F"/>
    <w:rsid w:val="004A4929"/>
    <w:rsid w:val="004B22E4"/>
    <w:rsid w:val="004C00F8"/>
    <w:rsid w:val="004C2291"/>
    <w:rsid w:val="004C2FDB"/>
    <w:rsid w:val="004D4261"/>
    <w:rsid w:val="004E2CEA"/>
    <w:rsid w:val="004F080E"/>
    <w:rsid w:val="004F2B95"/>
    <w:rsid w:val="00504F16"/>
    <w:rsid w:val="00506791"/>
    <w:rsid w:val="0051014E"/>
    <w:rsid w:val="00510779"/>
    <w:rsid w:val="005112B2"/>
    <w:rsid w:val="00520708"/>
    <w:rsid w:val="00523B9A"/>
    <w:rsid w:val="005271D9"/>
    <w:rsid w:val="005275E7"/>
    <w:rsid w:val="005279AC"/>
    <w:rsid w:val="00527B55"/>
    <w:rsid w:val="005315D7"/>
    <w:rsid w:val="0053281D"/>
    <w:rsid w:val="00541F4E"/>
    <w:rsid w:val="0054375B"/>
    <w:rsid w:val="00560779"/>
    <w:rsid w:val="00561986"/>
    <w:rsid w:val="0056218E"/>
    <w:rsid w:val="005825CF"/>
    <w:rsid w:val="00594016"/>
    <w:rsid w:val="0059746D"/>
    <w:rsid w:val="005A06DF"/>
    <w:rsid w:val="005B0B73"/>
    <w:rsid w:val="005B250E"/>
    <w:rsid w:val="005B3496"/>
    <w:rsid w:val="005C15AD"/>
    <w:rsid w:val="005D03A9"/>
    <w:rsid w:val="005E4D6A"/>
    <w:rsid w:val="005E57E7"/>
    <w:rsid w:val="005E5E7E"/>
    <w:rsid w:val="005F66D1"/>
    <w:rsid w:val="00605348"/>
    <w:rsid w:val="00605498"/>
    <w:rsid w:val="00606ADF"/>
    <w:rsid w:val="00611F37"/>
    <w:rsid w:val="00615F28"/>
    <w:rsid w:val="0061636B"/>
    <w:rsid w:val="00617003"/>
    <w:rsid w:val="00623D93"/>
    <w:rsid w:val="00626559"/>
    <w:rsid w:val="006309A2"/>
    <w:rsid w:val="00636621"/>
    <w:rsid w:val="00656578"/>
    <w:rsid w:val="00661486"/>
    <w:rsid w:val="00662A4D"/>
    <w:rsid w:val="00664C38"/>
    <w:rsid w:val="006727FB"/>
    <w:rsid w:val="00672EE2"/>
    <w:rsid w:val="006731C8"/>
    <w:rsid w:val="00675C40"/>
    <w:rsid w:val="006776DF"/>
    <w:rsid w:val="006845B6"/>
    <w:rsid w:val="0069029C"/>
    <w:rsid w:val="00691716"/>
    <w:rsid w:val="0069711F"/>
    <w:rsid w:val="0069786E"/>
    <w:rsid w:val="006A5805"/>
    <w:rsid w:val="006B34D2"/>
    <w:rsid w:val="006B4008"/>
    <w:rsid w:val="006B5F37"/>
    <w:rsid w:val="006C53BD"/>
    <w:rsid w:val="006C64F4"/>
    <w:rsid w:val="006D620E"/>
    <w:rsid w:val="006D6F39"/>
    <w:rsid w:val="006D7C08"/>
    <w:rsid w:val="006E3264"/>
    <w:rsid w:val="006E66BE"/>
    <w:rsid w:val="006F09CC"/>
    <w:rsid w:val="006F512B"/>
    <w:rsid w:val="007020BA"/>
    <w:rsid w:val="00703341"/>
    <w:rsid w:val="007035BD"/>
    <w:rsid w:val="00712AE2"/>
    <w:rsid w:val="0071595D"/>
    <w:rsid w:val="007176AB"/>
    <w:rsid w:val="007256D1"/>
    <w:rsid w:val="007257A6"/>
    <w:rsid w:val="007275A4"/>
    <w:rsid w:val="00735B11"/>
    <w:rsid w:val="0074414F"/>
    <w:rsid w:val="0074519B"/>
    <w:rsid w:val="0074534A"/>
    <w:rsid w:val="007470EA"/>
    <w:rsid w:val="00757355"/>
    <w:rsid w:val="00757CF3"/>
    <w:rsid w:val="00762022"/>
    <w:rsid w:val="00766454"/>
    <w:rsid w:val="00775B49"/>
    <w:rsid w:val="0077654B"/>
    <w:rsid w:val="007767D4"/>
    <w:rsid w:val="00777C02"/>
    <w:rsid w:val="00777F6B"/>
    <w:rsid w:val="00781B4B"/>
    <w:rsid w:val="00782561"/>
    <w:rsid w:val="00785250"/>
    <w:rsid w:val="00785AC4"/>
    <w:rsid w:val="0078786D"/>
    <w:rsid w:val="007A18EC"/>
    <w:rsid w:val="007A373F"/>
    <w:rsid w:val="007A528C"/>
    <w:rsid w:val="007B1365"/>
    <w:rsid w:val="007C03ED"/>
    <w:rsid w:val="007C5C8F"/>
    <w:rsid w:val="007D17EB"/>
    <w:rsid w:val="007D6214"/>
    <w:rsid w:val="007E7E3A"/>
    <w:rsid w:val="007F2767"/>
    <w:rsid w:val="00804CC7"/>
    <w:rsid w:val="00806D42"/>
    <w:rsid w:val="00815262"/>
    <w:rsid w:val="008230B3"/>
    <w:rsid w:val="008341A7"/>
    <w:rsid w:val="008420FE"/>
    <w:rsid w:val="0084589B"/>
    <w:rsid w:val="00847689"/>
    <w:rsid w:val="008564AC"/>
    <w:rsid w:val="00864545"/>
    <w:rsid w:val="008704FD"/>
    <w:rsid w:val="00873FC5"/>
    <w:rsid w:val="00881176"/>
    <w:rsid w:val="00881BFD"/>
    <w:rsid w:val="00895578"/>
    <w:rsid w:val="008963BD"/>
    <w:rsid w:val="008A5FDD"/>
    <w:rsid w:val="008B6F17"/>
    <w:rsid w:val="008B7D52"/>
    <w:rsid w:val="008C5216"/>
    <w:rsid w:val="008D1AC2"/>
    <w:rsid w:val="008D4DC8"/>
    <w:rsid w:val="008E3435"/>
    <w:rsid w:val="008F5F1A"/>
    <w:rsid w:val="008F7909"/>
    <w:rsid w:val="008F7CB1"/>
    <w:rsid w:val="00901119"/>
    <w:rsid w:val="00901932"/>
    <w:rsid w:val="009028AC"/>
    <w:rsid w:val="00920992"/>
    <w:rsid w:val="00920F21"/>
    <w:rsid w:val="009251D4"/>
    <w:rsid w:val="00927F23"/>
    <w:rsid w:val="0093197A"/>
    <w:rsid w:val="0093360D"/>
    <w:rsid w:val="00940B61"/>
    <w:rsid w:val="009423F4"/>
    <w:rsid w:val="009565BC"/>
    <w:rsid w:val="009565CA"/>
    <w:rsid w:val="00964E85"/>
    <w:rsid w:val="009723D8"/>
    <w:rsid w:val="00977AA9"/>
    <w:rsid w:val="0099106A"/>
    <w:rsid w:val="0099151A"/>
    <w:rsid w:val="009949F6"/>
    <w:rsid w:val="009A022A"/>
    <w:rsid w:val="009C2FA8"/>
    <w:rsid w:val="009C3843"/>
    <w:rsid w:val="009C56B8"/>
    <w:rsid w:val="009D1D8E"/>
    <w:rsid w:val="009D6D11"/>
    <w:rsid w:val="009E7E62"/>
    <w:rsid w:val="00A05992"/>
    <w:rsid w:val="00A06930"/>
    <w:rsid w:val="00A13239"/>
    <w:rsid w:val="00A162D4"/>
    <w:rsid w:val="00A225AF"/>
    <w:rsid w:val="00A31E99"/>
    <w:rsid w:val="00A36231"/>
    <w:rsid w:val="00A37AA5"/>
    <w:rsid w:val="00A44E09"/>
    <w:rsid w:val="00A45A72"/>
    <w:rsid w:val="00A47AB6"/>
    <w:rsid w:val="00A60D05"/>
    <w:rsid w:val="00A6505E"/>
    <w:rsid w:val="00A721FB"/>
    <w:rsid w:val="00A73201"/>
    <w:rsid w:val="00A7757A"/>
    <w:rsid w:val="00A77782"/>
    <w:rsid w:val="00A80A1A"/>
    <w:rsid w:val="00A85806"/>
    <w:rsid w:val="00A91ED9"/>
    <w:rsid w:val="00A944AB"/>
    <w:rsid w:val="00A96FB9"/>
    <w:rsid w:val="00AB1D57"/>
    <w:rsid w:val="00AB56F8"/>
    <w:rsid w:val="00AC10D6"/>
    <w:rsid w:val="00AC4F71"/>
    <w:rsid w:val="00AC618B"/>
    <w:rsid w:val="00AD3FEE"/>
    <w:rsid w:val="00AD4EBB"/>
    <w:rsid w:val="00AE1EC2"/>
    <w:rsid w:val="00B064BE"/>
    <w:rsid w:val="00B10B11"/>
    <w:rsid w:val="00B33957"/>
    <w:rsid w:val="00B44C54"/>
    <w:rsid w:val="00B51E71"/>
    <w:rsid w:val="00B54622"/>
    <w:rsid w:val="00B62E96"/>
    <w:rsid w:val="00B72EF3"/>
    <w:rsid w:val="00B76436"/>
    <w:rsid w:val="00B773AB"/>
    <w:rsid w:val="00B81907"/>
    <w:rsid w:val="00B83853"/>
    <w:rsid w:val="00B85C25"/>
    <w:rsid w:val="00BA6345"/>
    <w:rsid w:val="00BA6B6B"/>
    <w:rsid w:val="00BB0C17"/>
    <w:rsid w:val="00BB2108"/>
    <w:rsid w:val="00BC1D45"/>
    <w:rsid w:val="00BC2273"/>
    <w:rsid w:val="00BC4911"/>
    <w:rsid w:val="00BD79CA"/>
    <w:rsid w:val="00BE58EE"/>
    <w:rsid w:val="00BE629F"/>
    <w:rsid w:val="00BF1EDA"/>
    <w:rsid w:val="00BF2A45"/>
    <w:rsid w:val="00C10CC5"/>
    <w:rsid w:val="00C12D09"/>
    <w:rsid w:val="00C24D1F"/>
    <w:rsid w:val="00C2732B"/>
    <w:rsid w:val="00C303B4"/>
    <w:rsid w:val="00C34F2A"/>
    <w:rsid w:val="00C40C5E"/>
    <w:rsid w:val="00C47C19"/>
    <w:rsid w:val="00C5452E"/>
    <w:rsid w:val="00C55F47"/>
    <w:rsid w:val="00C602B3"/>
    <w:rsid w:val="00C62F74"/>
    <w:rsid w:val="00C67252"/>
    <w:rsid w:val="00C81C21"/>
    <w:rsid w:val="00C87753"/>
    <w:rsid w:val="00C87BD6"/>
    <w:rsid w:val="00CA264A"/>
    <w:rsid w:val="00CB339A"/>
    <w:rsid w:val="00CB50DD"/>
    <w:rsid w:val="00CC01C8"/>
    <w:rsid w:val="00CC0420"/>
    <w:rsid w:val="00CC3C10"/>
    <w:rsid w:val="00CC6424"/>
    <w:rsid w:val="00CC7F47"/>
    <w:rsid w:val="00CD0A2D"/>
    <w:rsid w:val="00CD1868"/>
    <w:rsid w:val="00CE09FD"/>
    <w:rsid w:val="00CF084C"/>
    <w:rsid w:val="00CF0AA5"/>
    <w:rsid w:val="00D037CF"/>
    <w:rsid w:val="00D0417B"/>
    <w:rsid w:val="00D0651A"/>
    <w:rsid w:val="00D06F6E"/>
    <w:rsid w:val="00D12FE4"/>
    <w:rsid w:val="00D24026"/>
    <w:rsid w:val="00D240E3"/>
    <w:rsid w:val="00D30B28"/>
    <w:rsid w:val="00D403FF"/>
    <w:rsid w:val="00D41573"/>
    <w:rsid w:val="00D45860"/>
    <w:rsid w:val="00D4772D"/>
    <w:rsid w:val="00D57AB8"/>
    <w:rsid w:val="00D65CF7"/>
    <w:rsid w:val="00D66523"/>
    <w:rsid w:val="00D67AFB"/>
    <w:rsid w:val="00D81355"/>
    <w:rsid w:val="00D84D12"/>
    <w:rsid w:val="00D923B2"/>
    <w:rsid w:val="00D95CE7"/>
    <w:rsid w:val="00D973F8"/>
    <w:rsid w:val="00DA02FF"/>
    <w:rsid w:val="00DC3447"/>
    <w:rsid w:val="00DC668D"/>
    <w:rsid w:val="00DD57B1"/>
    <w:rsid w:val="00DD719D"/>
    <w:rsid w:val="00DE7B69"/>
    <w:rsid w:val="00E00B79"/>
    <w:rsid w:val="00E01AE5"/>
    <w:rsid w:val="00E14C50"/>
    <w:rsid w:val="00E17929"/>
    <w:rsid w:val="00E2449D"/>
    <w:rsid w:val="00E34D87"/>
    <w:rsid w:val="00E3521F"/>
    <w:rsid w:val="00E4651A"/>
    <w:rsid w:val="00E468C8"/>
    <w:rsid w:val="00E47F18"/>
    <w:rsid w:val="00E66F3B"/>
    <w:rsid w:val="00E73459"/>
    <w:rsid w:val="00E8265E"/>
    <w:rsid w:val="00E82841"/>
    <w:rsid w:val="00E83665"/>
    <w:rsid w:val="00E84028"/>
    <w:rsid w:val="00E864E7"/>
    <w:rsid w:val="00E9347C"/>
    <w:rsid w:val="00E93A8B"/>
    <w:rsid w:val="00EA4A6D"/>
    <w:rsid w:val="00EA68BB"/>
    <w:rsid w:val="00EB0B9E"/>
    <w:rsid w:val="00EB16AF"/>
    <w:rsid w:val="00EB4AC8"/>
    <w:rsid w:val="00EB6488"/>
    <w:rsid w:val="00EC2A17"/>
    <w:rsid w:val="00EC682B"/>
    <w:rsid w:val="00ED1004"/>
    <w:rsid w:val="00ED4292"/>
    <w:rsid w:val="00EE6539"/>
    <w:rsid w:val="00EF4ACE"/>
    <w:rsid w:val="00EF666D"/>
    <w:rsid w:val="00F0107D"/>
    <w:rsid w:val="00F01772"/>
    <w:rsid w:val="00F02D10"/>
    <w:rsid w:val="00F066F7"/>
    <w:rsid w:val="00F177C4"/>
    <w:rsid w:val="00F21393"/>
    <w:rsid w:val="00F2460E"/>
    <w:rsid w:val="00F36BC0"/>
    <w:rsid w:val="00F446A8"/>
    <w:rsid w:val="00F47606"/>
    <w:rsid w:val="00F5072E"/>
    <w:rsid w:val="00F5129D"/>
    <w:rsid w:val="00F52172"/>
    <w:rsid w:val="00F60394"/>
    <w:rsid w:val="00F62F46"/>
    <w:rsid w:val="00F63721"/>
    <w:rsid w:val="00F67F01"/>
    <w:rsid w:val="00F724E0"/>
    <w:rsid w:val="00F743BE"/>
    <w:rsid w:val="00F74B1F"/>
    <w:rsid w:val="00F8522C"/>
    <w:rsid w:val="00F871CC"/>
    <w:rsid w:val="00F951CC"/>
    <w:rsid w:val="00FA1F08"/>
    <w:rsid w:val="00FA7861"/>
    <w:rsid w:val="00FA7FDF"/>
    <w:rsid w:val="00FB09C0"/>
    <w:rsid w:val="00FC0FB2"/>
    <w:rsid w:val="00FC600D"/>
    <w:rsid w:val="00FC6F0E"/>
    <w:rsid w:val="00FD3685"/>
    <w:rsid w:val="00FD5680"/>
    <w:rsid w:val="00FD6FD1"/>
    <w:rsid w:val="00FF2EAA"/>
    <w:rsid w:val="00FF710C"/>
    <w:rsid w:val="111A9137"/>
    <w:rsid w:val="12350E6D"/>
    <w:rsid w:val="12E6A8FA"/>
    <w:rsid w:val="141D557B"/>
    <w:rsid w:val="187DF9E4"/>
    <w:rsid w:val="1F5FF2E4"/>
    <w:rsid w:val="24F44FB0"/>
    <w:rsid w:val="2C253F28"/>
    <w:rsid w:val="2F714286"/>
    <w:rsid w:val="3A8F0D47"/>
    <w:rsid w:val="3E325EB6"/>
    <w:rsid w:val="3FFB994A"/>
    <w:rsid w:val="42BF72C0"/>
    <w:rsid w:val="475EFD9B"/>
    <w:rsid w:val="4B9CBD2A"/>
    <w:rsid w:val="4F7BD160"/>
    <w:rsid w:val="55006944"/>
    <w:rsid w:val="589DC7E1"/>
    <w:rsid w:val="5DFA1C66"/>
    <w:rsid w:val="5E936969"/>
    <w:rsid w:val="5F091C15"/>
    <w:rsid w:val="641BAE25"/>
    <w:rsid w:val="68B6B000"/>
    <w:rsid w:val="68F0CFAE"/>
    <w:rsid w:val="75367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276C"/>
  <w15:chartTrackingRefBased/>
  <w15:docId w15:val="{61E1FED9-9B27-4BB5-8BBE-96F8B3AC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FB"/>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next w:val="Normal"/>
    <w:link w:val="Heading1Char"/>
    <w:uiPriority w:val="9"/>
    <w:qFormat/>
    <w:rsid w:val="00A721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1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21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1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1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1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1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1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1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1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1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1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1FB"/>
    <w:rPr>
      <w:rFonts w:eastAsiaTheme="majorEastAsia" w:cstheme="majorBidi"/>
      <w:color w:val="272727" w:themeColor="text1" w:themeTint="D8"/>
    </w:rPr>
  </w:style>
  <w:style w:type="paragraph" w:styleId="Title">
    <w:name w:val="Title"/>
    <w:basedOn w:val="Normal"/>
    <w:next w:val="Normal"/>
    <w:link w:val="TitleChar"/>
    <w:uiPriority w:val="10"/>
    <w:qFormat/>
    <w:rsid w:val="00A721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1FB"/>
    <w:pPr>
      <w:spacing w:before="160"/>
      <w:jc w:val="center"/>
    </w:pPr>
    <w:rPr>
      <w:i/>
      <w:iCs/>
      <w:color w:val="404040" w:themeColor="text1" w:themeTint="BF"/>
    </w:rPr>
  </w:style>
  <w:style w:type="character" w:customStyle="1" w:styleId="QuoteChar">
    <w:name w:val="Quote Char"/>
    <w:basedOn w:val="DefaultParagraphFont"/>
    <w:link w:val="Quote"/>
    <w:uiPriority w:val="29"/>
    <w:rsid w:val="00A721FB"/>
    <w:rPr>
      <w:i/>
      <w:iCs/>
      <w:color w:val="404040" w:themeColor="text1" w:themeTint="BF"/>
    </w:rPr>
  </w:style>
  <w:style w:type="paragraph" w:styleId="ListParagraph">
    <w:name w:val="List Paragraph"/>
    <w:basedOn w:val="Normal"/>
    <w:uiPriority w:val="34"/>
    <w:qFormat/>
    <w:rsid w:val="00A721FB"/>
    <w:pPr>
      <w:ind w:left="720"/>
      <w:contextualSpacing/>
    </w:pPr>
  </w:style>
  <w:style w:type="character" w:styleId="IntenseEmphasis">
    <w:name w:val="Intense Emphasis"/>
    <w:basedOn w:val="DefaultParagraphFont"/>
    <w:uiPriority w:val="21"/>
    <w:qFormat/>
    <w:rsid w:val="00A721FB"/>
    <w:rPr>
      <w:i/>
      <w:iCs/>
      <w:color w:val="2F5496" w:themeColor="accent1" w:themeShade="BF"/>
    </w:rPr>
  </w:style>
  <w:style w:type="paragraph" w:styleId="IntenseQuote">
    <w:name w:val="Intense Quote"/>
    <w:basedOn w:val="Normal"/>
    <w:next w:val="Normal"/>
    <w:link w:val="IntenseQuoteChar"/>
    <w:uiPriority w:val="30"/>
    <w:qFormat/>
    <w:rsid w:val="00A72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1FB"/>
    <w:rPr>
      <w:i/>
      <w:iCs/>
      <w:color w:val="2F5496" w:themeColor="accent1" w:themeShade="BF"/>
    </w:rPr>
  </w:style>
  <w:style w:type="character" w:styleId="IntenseReference">
    <w:name w:val="Intense Reference"/>
    <w:basedOn w:val="DefaultParagraphFont"/>
    <w:uiPriority w:val="32"/>
    <w:qFormat/>
    <w:rsid w:val="00A721FB"/>
    <w:rPr>
      <w:b/>
      <w:bCs/>
      <w:smallCaps/>
      <w:color w:val="2F5496" w:themeColor="accent1" w:themeShade="BF"/>
      <w:spacing w:val="5"/>
    </w:rPr>
  </w:style>
  <w:style w:type="paragraph" w:styleId="BodyText">
    <w:name w:val="Body Text"/>
    <w:basedOn w:val="Normal"/>
    <w:link w:val="BodyTextChar"/>
    <w:uiPriority w:val="1"/>
    <w:qFormat/>
    <w:rsid w:val="00A721FB"/>
  </w:style>
  <w:style w:type="character" w:customStyle="1" w:styleId="BodyTextChar">
    <w:name w:val="Body Text Char"/>
    <w:basedOn w:val="DefaultParagraphFont"/>
    <w:link w:val="BodyText"/>
    <w:uiPriority w:val="1"/>
    <w:rsid w:val="00A721FB"/>
    <w:rPr>
      <w:rFonts w:ascii="Arial" w:eastAsia="Arial" w:hAnsi="Arial" w:cs="Arial"/>
      <w:kern w:val="0"/>
      <w:lang w:val="en-US"/>
    </w:rPr>
  </w:style>
  <w:style w:type="character" w:styleId="CommentReference">
    <w:name w:val="annotation reference"/>
    <w:basedOn w:val="DefaultParagraphFont"/>
    <w:uiPriority w:val="99"/>
    <w:semiHidden/>
    <w:unhideWhenUsed/>
    <w:rsid w:val="00815262"/>
    <w:rPr>
      <w:sz w:val="16"/>
      <w:szCs w:val="16"/>
    </w:rPr>
  </w:style>
  <w:style w:type="paragraph" w:styleId="CommentText">
    <w:name w:val="annotation text"/>
    <w:basedOn w:val="Normal"/>
    <w:link w:val="CommentTextChar"/>
    <w:uiPriority w:val="99"/>
    <w:unhideWhenUsed/>
    <w:rsid w:val="00815262"/>
    <w:rPr>
      <w:sz w:val="20"/>
      <w:szCs w:val="20"/>
    </w:rPr>
  </w:style>
  <w:style w:type="character" w:customStyle="1" w:styleId="CommentTextChar">
    <w:name w:val="Comment Text Char"/>
    <w:basedOn w:val="DefaultParagraphFont"/>
    <w:link w:val="CommentText"/>
    <w:uiPriority w:val="99"/>
    <w:rsid w:val="00815262"/>
    <w:rPr>
      <w:rFonts w:ascii="Arial" w:eastAsia="Arial" w:hAnsi="Arial" w:cs="Arial"/>
      <w:kern w:val="0"/>
      <w:sz w:val="20"/>
      <w:szCs w:val="20"/>
      <w:lang w:val="en-US"/>
    </w:rPr>
  </w:style>
  <w:style w:type="character" w:styleId="Mention">
    <w:name w:val="Mention"/>
    <w:basedOn w:val="DefaultParagraphFont"/>
    <w:uiPriority w:val="99"/>
    <w:unhideWhenUsed/>
    <w:rsid w:val="00815262"/>
    <w:rPr>
      <w:color w:val="2B579A"/>
      <w:shd w:val="clear" w:color="auto" w:fill="E1DFDD"/>
    </w:rPr>
  </w:style>
  <w:style w:type="character" w:styleId="Hyperlink">
    <w:name w:val="Hyperlink"/>
    <w:basedOn w:val="DefaultParagraphFont"/>
    <w:uiPriority w:val="99"/>
    <w:unhideWhenUsed/>
    <w:rsid w:val="0025504B"/>
    <w:rPr>
      <w:color w:val="0563C1" w:themeColor="hyperlink"/>
      <w:u w:val="single"/>
    </w:rPr>
  </w:style>
  <w:style w:type="character" w:styleId="UnresolvedMention">
    <w:name w:val="Unresolved Mention"/>
    <w:basedOn w:val="DefaultParagraphFont"/>
    <w:uiPriority w:val="99"/>
    <w:semiHidden/>
    <w:unhideWhenUsed/>
    <w:rsid w:val="0025504B"/>
    <w:rPr>
      <w:color w:val="605E5C"/>
      <w:shd w:val="clear" w:color="auto" w:fill="E1DFDD"/>
    </w:rPr>
  </w:style>
  <w:style w:type="character" w:styleId="FollowedHyperlink">
    <w:name w:val="FollowedHyperlink"/>
    <w:basedOn w:val="DefaultParagraphFont"/>
    <w:uiPriority w:val="99"/>
    <w:semiHidden/>
    <w:unhideWhenUsed/>
    <w:rsid w:val="00D30B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1A58"/>
    <w:rPr>
      <w:b/>
      <w:bCs/>
    </w:rPr>
  </w:style>
  <w:style w:type="character" w:customStyle="1" w:styleId="CommentSubjectChar">
    <w:name w:val="Comment Subject Char"/>
    <w:basedOn w:val="CommentTextChar"/>
    <w:link w:val="CommentSubject"/>
    <w:uiPriority w:val="99"/>
    <w:semiHidden/>
    <w:rsid w:val="00301A58"/>
    <w:rPr>
      <w:rFonts w:ascii="Arial" w:eastAsia="Arial" w:hAnsi="Arial" w:cs="Arial"/>
      <w:b/>
      <w:bCs/>
      <w:kern w:val="0"/>
      <w:sz w:val="20"/>
      <w:szCs w:val="20"/>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A18EC"/>
    <w:pPr>
      <w:tabs>
        <w:tab w:val="center" w:pos="4513"/>
        <w:tab w:val="right" w:pos="9026"/>
      </w:tabs>
    </w:pPr>
  </w:style>
  <w:style w:type="character" w:customStyle="1" w:styleId="HeaderChar">
    <w:name w:val="Header Char"/>
    <w:basedOn w:val="DefaultParagraphFont"/>
    <w:link w:val="Header"/>
    <w:uiPriority w:val="99"/>
    <w:rsid w:val="007A18EC"/>
    <w:rPr>
      <w:rFonts w:ascii="Arial" w:eastAsia="Arial" w:hAnsi="Arial" w:cs="Arial"/>
      <w:kern w:val="0"/>
      <w:lang w:val="en-US"/>
    </w:rPr>
  </w:style>
  <w:style w:type="paragraph" w:styleId="Footer">
    <w:name w:val="footer"/>
    <w:basedOn w:val="Normal"/>
    <w:link w:val="FooterChar"/>
    <w:uiPriority w:val="99"/>
    <w:unhideWhenUsed/>
    <w:rsid w:val="007A18EC"/>
    <w:pPr>
      <w:tabs>
        <w:tab w:val="center" w:pos="4513"/>
        <w:tab w:val="right" w:pos="9026"/>
      </w:tabs>
    </w:pPr>
  </w:style>
  <w:style w:type="character" w:customStyle="1" w:styleId="FooterChar">
    <w:name w:val="Footer Char"/>
    <w:basedOn w:val="DefaultParagraphFont"/>
    <w:link w:val="Footer"/>
    <w:uiPriority w:val="99"/>
    <w:rsid w:val="007A18EC"/>
    <w:rPr>
      <w:rFonts w:ascii="Arial" w:eastAsia="Arial" w:hAnsi="Arial" w:cs="Arial"/>
      <w:kern w:val="0"/>
      <w:lang w:val="en-US"/>
    </w:rPr>
  </w:style>
  <w:style w:type="paragraph" w:styleId="NormalWeb">
    <w:name w:val="Normal (Web)"/>
    <w:basedOn w:val="Normal"/>
    <w:uiPriority w:val="99"/>
    <w:semiHidden/>
    <w:unhideWhenUsed/>
    <w:rsid w:val="00F246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2460E"/>
    <w:rPr>
      <w:b/>
      <w:bCs/>
    </w:rPr>
  </w:style>
  <w:style w:type="paragraph" w:styleId="Revision">
    <w:name w:val="Revision"/>
    <w:hidden/>
    <w:uiPriority w:val="99"/>
    <w:semiHidden/>
    <w:rsid w:val="00DC668D"/>
    <w:pPr>
      <w:spacing w:after="0" w:line="240" w:lineRule="auto"/>
    </w:pPr>
    <w:rPr>
      <w:rFonts w:ascii="Arial" w:eastAsia="Arial" w:hAnsi="Arial" w:cs="Arial"/>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343">
      <w:bodyDiv w:val="1"/>
      <w:marLeft w:val="0"/>
      <w:marRight w:val="0"/>
      <w:marTop w:val="0"/>
      <w:marBottom w:val="0"/>
      <w:divBdr>
        <w:top w:val="none" w:sz="0" w:space="0" w:color="auto"/>
        <w:left w:val="none" w:sz="0" w:space="0" w:color="auto"/>
        <w:bottom w:val="none" w:sz="0" w:space="0" w:color="auto"/>
        <w:right w:val="none" w:sz="0" w:space="0" w:color="auto"/>
      </w:divBdr>
    </w:div>
    <w:div w:id="61148809">
      <w:bodyDiv w:val="1"/>
      <w:marLeft w:val="0"/>
      <w:marRight w:val="0"/>
      <w:marTop w:val="0"/>
      <w:marBottom w:val="0"/>
      <w:divBdr>
        <w:top w:val="none" w:sz="0" w:space="0" w:color="auto"/>
        <w:left w:val="none" w:sz="0" w:space="0" w:color="auto"/>
        <w:bottom w:val="none" w:sz="0" w:space="0" w:color="auto"/>
        <w:right w:val="none" w:sz="0" w:space="0" w:color="auto"/>
      </w:divBdr>
    </w:div>
    <w:div w:id="112940736">
      <w:bodyDiv w:val="1"/>
      <w:marLeft w:val="0"/>
      <w:marRight w:val="0"/>
      <w:marTop w:val="0"/>
      <w:marBottom w:val="0"/>
      <w:divBdr>
        <w:top w:val="none" w:sz="0" w:space="0" w:color="auto"/>
        <w:left w:val="none" w:sz="0" w:space="0" w:color="auto"/>
        <w:bottom w:val="none" w:sz="0" w:space="0" w:color="auto"/>
        <w:right w:val="none" w:sz="0" w:space="0" w:color="auto"/>
      </w:divBdr>
    </w:div>
    <w:div w:id="113914503">
      <w:bodyDiv w:val="1"/>
      <w:marLeft w:val="0"/>
      <w:marRight w:val="0"/>
      <w:marTop w:val="0"/>
      <w:marBottom w:val="0"/>
      <w:divBdr>
        <w:top w:val="none" w:sz="0" w:space="0" w:color="auto"/>
        <w:left w:val="none" w:sz="0" w:space="0" w:color="auto"/>
        <w:bottom w:val="none" w:sz="0" w:space="0" w:color="auto"/>
        <w:right w:val="none" w:sz="0" w:space="0" w:color="auto"/>
      </w:divBdr>
    </w:div>
    <w:div w:id="118964246">
      <w:bodyDiv w:val="1"/>
      <w:marLeft w:val="0"/>
      <w:marRight w:val="0"/>
      <w:marTop w:val="0"/>
      <w:marBottom w:val="0"/>
      <w:divBdr>
        <w:top w:val="none" w:sz="0" w:space="0" w:color="auto"/>
        <w:left w:val="none" w:sz="0" w:space="0" w:color="auto"/>
        <w:bottom w:val="none" w:sz="0" w:space="0" w:color="auto"/>
        <w:right w:val="none" w:sz="0" w:space="0" w:color="auto"/>
      </w:divBdr>
    </w:div>
    <w:div w:id="122621734">
      <w:bodyDiv w:val="1"/>
      <w:marLeft w:val="0"/>
      <w:marRight w:val="0"/>
      <w:marTop w:val="0"/>
      <w:marBottom w:val="0"/>
      <w:divBdr>
        <w:top w:val="none" w:sz="0" w:space="0" w:color="auto"/>
        <w:left w:val="none" w:sz="0" w:space="0" w:color="auto"/>
        <w:bottom w:val="none" w:sz="0" w:space="0" w:color="auto"/>
        <w:right w:val="none" w:sz="0" w:space="0" w:color="auto"/>
      </w:divBdr>
    </w:div>
    <w:div w:id="134765285">
      <w:bodyDiv w:val="1"/>
      <w:marLeft w:val="0"/>
      <w:marRight w:val="0"/>
      <w:marTop w:val="0"/>
      <w:marBottom w:val="0"/>
      <w:divBdr>
        <w:top w:val="none" w:sz="0" w:space="0" w:color="auto"/>
        <w:left w:val="none" w:sz="0" w:space="0" w:color="auto"/>
        <w:bottom w:val="none" w:sz="0" w:space="0" w:color="auto"/>
        <w:right w:val="none" w:sz="0" w:space="0" w:color="auto"/>
      </w:divBdr>
    </w:div>
    <w:div w:id="137916294">
      <w:bodyDiv w:val="1"/>
      <w:marLeft w:val="0"/>
      <w:marRight w:val="0"/>
      <w:marTop w:val="0"/>
      <w:marBottom w:val="0"/>
      <w:divBdr>
        <w:top w:val="none" w:sz="0" w:space="0" w:color="auto"/>
        <w:left w:val="none" w:sz="0" w:space="0" w:color="auto"/>
        <w:bottom w:val="none" w:sz="0" w:space="0" w:color="auto"/>
        <w:right w:val="none" w:sz="0" w:space="0" w:color="auto"/>
      </w:divBdr>
    </w:div>
    <w:div w:id="153374173">
      <w:bodyDiv w:val="1"/>
      <w:marLeft w:val="0"/>
      <w:marRight w:val="0"/>
      <w:marTop w:val="0"/>
      <w:marBottom w:val="0"/>
      <w:divBdr>
        <w:top w:val="none" w:sz="0" w:space="0" w:color="auto"/>
        <w:left w:val="none" w:sz="0" w:space="0" w:color="auto"/>
        <w:bottom w:val="none" w:sz="0" w:space="0" w:color="auto"/>
        <w:right w:val="none" w:sz="0" w:space="0" w:color="auto"/>
      </w:divBdr>
    </w:div>
    <w:div w:id="204022049">
      <w:bodyDiv w:val="1"/>
      <w:marLeft w:val="0"/>
      <w:marRight w:val="0"/>
      <w:marTop w:val="0"/>
      <w:marBottom w:val="0"/>
      <w:divBdr>
        <w:top w:val="none" w:sz="0" w:space="0" w:color="auto"/>
        <w:left w:val="none" w:sz="0" w:space="0" w:color="auto"/>
        <w:bottom w:val="none" w:sz="0" w:space="0" w:color="auto"/>
        <w:right w:val="none" w:sz="0" w:space="0" w:color="auto"/>
      </w:divBdr>
    </w:div>
    <w:div w:id="244845460">
      <w:bodyDiv w:val="1"/>
      <w:marLeft w:val="0"/>
      <w:marRight w:val="0"/>
      <w:marTop w:val="0"/>
      <w:marBottom w:val="0"/>
      <w:divBdr>
        <w:top w:val="none" w:sz="0" w:space="0" w:color="auto"/>
        <w:left w:val="none" w:sz="0" w:space="0" w:color="auto"/>
        <w:bottom w:val="none" w:sz="0" w:space="0" w:color="auto"/>
        <w:right w:val="none" w:sz="0" w:space="0" w:color="auto"/>
      </w:divBdr>
    </w:div>
    <w:div w:id="254630156">
      <w:bodyDiv w:val="1"/>
      <w:marLeft w:val="0"/>
      <w:marRight w:val="0"/>
      <w:marTop w:val="0"/>
      <w:marBottom w:val="0"/>
      <w:divBdr>
        <w:top w:val="none" w:sz="0" w:space="0" w:color="auto"/>
        <w:left w:val="none" w:sz="0" w:space="0" w:color="auto"/>
        <w:bottom w:val="none" w:sz="0" w:space="0" w:color="auto"/>
        <w:right w:val="none" w:sz="0" w:space="0" w:color="auto"/>
      </w:divBdr>
    </w:div>
    <w:div w:id="307129872">
      <w:bodyDiv w:val="1"/>
      <w:marLeft w:val="0"/>
      <w:marRight w:val="0"/>
      <w:marTop w:val="0"/>
      <w:marBottom w:val="0"/>
      <w:divBdr>
        <w:top w:val="none" w:sz="0" w:space="0" w:color="auto"/>
        <w:left w:val="none" w:sz="0" w:space="0" w:color="auto"/>
        <w:bottom w:val="none" w:sz="0" w:space="0" w:color="auto"/>
        <w:right w:val="none" w:sz="0" w:space="0" w:color="auto"/>
      </w:divBdr>
    </w:div>
    <w:div w:id="310792497">
      <w:bodyDiv w:val="1"/>
      <w:marLeft w:val="0"/>
      <w:marRight w:val="0"/>
      <w:marTop w:val="0"/>
      <w:marBottom w:val="0"/>
      <w:divBdr>
        <w:top w:val="none" w:sz="0" w:space="0" w:color="auto"/>
        <w:left w:val="none" w:sz="0" w:space="0" w:color="auto"/>
        <w:bottom w:val="none" w:sz="0" w:space="0" w:color="auto"/>
        <w:right w:val="none" w:sz="0" w:space="0" w:color="auto"/>
      </w:divBdr>
    </w:div>
    <w:div w:id="328990924">
      <w:bodyDiv w:val="1"/>
      <w:marLeft w:val="0"/>
      <w:marRight w:val="0"/>
      <w:marTop w:val="0"/>
      <w:marBottom w:val="0"/>
      <w:divBdr>
        <w:top w:val="none" w:sz="0" w:space="0" w:color="auto"/>
        <w:left w:val="none" w:sz="0" w:space="0" w:color="auto"/>
        <w:bottom w:val="none" w:sz="0" w:space="0" w:color="auto"/>
        <w:right w:val="none" w:sz="0" w:space="0" w:color="auto"/>
      </w:divBdr>
    </w:div>
    <w:div w:id="383019862">
      <w:bodyDiv w:val="1"/>
      <w:marLeft w:val="0"/>
      <w:marRight w:val="0"/>
      <w:marTop w:val="0"/>
      <w:marBottom w:val="0"/>
      <w:divBdr>
        <w:top w:val="none" w:sz="0" w:space="0" w:color="auto"/>
        <w:left w:val="none" w:sz="0" w:space="0" w:color="auto"/>
        <w:bottom w:val="none" w:sz="0" w:space="0" w:color="auto"/>
        <w:right w:val="none" w:sz="0" w:space="0" w:color="auto"/>
      </w:divBdr>
    </w:div>
    <w:div w:id="478614103">
      <w:bodyDiv w:val="1"/>
      <w:marLeft w:val="0"/>
      <w:marRight w:val="0"/>
      <w:marTop w:val="0"/>
      <w:marBottom w:val="0"/>
      <w:divBdr>
        <w:top w:val="none" w:sz="0" w:space="0" w:color="auto"/>
        <w:left w:val="none" w:sz="0" w:space="0" w:color="auto"/>
        <w:bottom w:val="none" w:sz="0" w:space="0" w:color="auto"/>
        <w:right w:val="none" w:sz="0" w:space="0" w:color="auto"/>
      </w:divBdr>
    </w:div>
    <w:div w:id="545264792">
      <w:bodyDiv w:val="1"/>
      <w:marLeft w:val="0"/>
      <w:marRight w:val="0"/>
      <w:marTop w:val="0"/>
      <w:marBottom w:val="0"/>
      <w:divBdr>
        <w:top w:val="none" w:sz="0" w:space="0" w:color="auto"/>
        <w:left w:val="none" w:sz="0" w:space="0" w:color="auto"/>
        <w:bottom w:val="none" w:sz="0" w:space="0" w:color="auto"/>
        <w:right w:val="none" w:sz="0" w:space="0" w:color="auto"/>
      </w:divBdr>
    </w:div>
    <w:div w:id="575285282">
      <w:bodyDiv w:val="1"/>
      <w:marLeft w:val="0"/>
      <w:marRight w:val="0"/>
      <w:marTop w:val="0"/>
      <w:marBottom w:val="0"/>
      <w:divBdr>
        <w:top w:val="none" w:sz="0" w:space="0" w:color="auto"/>
        <w:left w:val="none" w:sz="0" w:space="0" w:color="auto"/>
        <w:bottom w:val="none" w:sz="0" w:space="0" w:color="auto"/>
        <w:right w:val="none" w:sz="0" w:space="0" w:color="auto"/>
      </w:divBdr>
    </w:div>
    <w:div w:id="593441174">
      <w:bodyDiv w:val="1"/>
      <w:marLeft w:val="0"/>
      <w:marRight w:val="0"/>
      <w:marTop w:val="0"/>
      <w:marBottom w:val="0"/>
      <w:divBdr>
        <w:top w:val="none" w:sz="0" w:space="0" w:color="auto"/>
        <w:left w:val="none" w:sz="0" w:space="0" w:color="auto"/>
        <w:bottom w:val="none" w:sz="0" w:space="0" w:color="auto"/>
        <w:right w:val="none" w:sz="0" w:space="0" w:color="auto"/>
      </w:divBdr>
    </w:div>
    <w:div w:id="633831258">
      <w:bodyDiv w:val="1"/>
      <w:marLeft w:val="0"/>
      <w:marRight w:val="0"/>
      <w:marTop w:val="0"/>
      <w:marBottom w:val="0"/>
      <w:divBdr>
        <w:top w:val="none" w:sz="0" w:space="0" w:color="auto"/>
        <w:left w:val="none" w:sz="0" w:space="0" w:color="auto"/>
        <w:bottom w:val="none" w:sz="0" w:space="0" w:color="auto"/>
        <w:right w:val="none" w:sz="0" w:space="0" w:color="auto"/>
      </w:divBdr>
    </w:div>
    <w:div w:id="650058605">
      <w:bodyDiv w:val="1"/>
      <w:marLeft w:val="0"/>
      <w:marRight w:val="0"/>
      <w:marTop w:val="0"/>
      <w:marBottom w:val="0"/>
      <w:divBdr>
        <w:top w:val="none" w:sz="0" w:space="0" w:color="auto"/>
        <w:left w:val="none" w:sz="0" w:space="0" w:color="auto"/>
        <w:bottom w:val="none" w:sz="0" w:space="0" w:color="auto"/>
        <w:right w:val="none" w:sz="0" w:space="0" w:color="auto"/>
      </w:divBdr>
    </w:div>
    <w:div w:id="662203696">
      <w:bodyDiv w:val="1"/>
      <w:marLeft w:val="0"/>
      <w:marRight w:val="0"/>
      <w:marTop w:val="0"/>
      <w:marBottom w:val="0"/>
      <w:divBdr>
        <w:top w:val="none" w:sz="0" w:space="0" w:color="auto"/>
        <w:left w:val="none" w:sz="0" w:space="0" w:color="auto"/>
        <w:bottom w:val="none" w:sz="0" w:space="0" w:color="auto"/>
        <w:right w:val="none" w:sz="0" w:space="0" w:color="auto"/>
      </w:divBdr>
    </w:div>
    <w:div w:id="670793104">
      <w:bodyDiv w:val="1"/>
      <w:marLeft w:val="0"/>
      <w:marRight w:val="0"/>
      <w:marTop w:val="0"/>
      <w:marBottom w:val="0"/>
      <w:divBdr>
        <w:top w:val="none" w:sz="0" w:space="0" w:color="auto"/>
        <w:left w:val="none" w:sz="0" w:space="0" w:color="auto"/>
        <w:bottom w:val="none" w:sz="0" w:space="0" w:color="auto"/>
        <w:right w:val="none" w:sz="0" w:space="0" w:color="auto"/>
      </w:divBdr>
    </w:div>
    <w:div w:id="732390977">
      <w:bodyDiv w:val="1"/>
      <w:marLeft w:val="0"/>
      <w:marRight w:val="0"/>
      <w:marTop w:val="0"/>
      <w:marBottom w:val="0"/>
      <w:divBdr>
        <w:top w:val="none" w:sz="0" w:space="0" w:color="auto"/>
        <w:left w:val="none" w:sz="0" w:space="0" w:color="auto"/>
        <w:bottom w:val="none" w:sz="0" w:space="0" w:color="auto"/>
        <w:right w:val="none" w:sz="0" w:space="0" w:color="auto"/>
      </w:divBdr>
    </w:div>
    <w:div w:id="958220816">
      <w:bodyDiv w:val="1"/>
      <w:marLeft w:val="0"/>
      <w:marRight w:val="0"/>
      <w:marTop w:val="0"/>
      <w:marBottom w:val="0"/>
      <w:divBdr>
        <w:top w:val="none" w:sz="0" w:space="0" w:color="auto"/>
        <w:left w:val="none" w:sz="0" w:space="0" w:color="auto"/>
        <w:bottom w:val="none" w:sz="0" w:space="0" w:color="auto"/>
        <w:right w:val="none" w:sz="0" w:space="0" w:color="auto"/>
      </w:divBdr>
    </w:div>
    <w:div w:id="963927888">
      <w:bodyDiv w:val="1"/>
      <w:marLeft w:val="0"/>
      <w:marRight w:val="0"/>
      <w:marTop w:val="0"/>
      <w:marBottom w:val="0"/>
      <w:divBdr>
        <w:top w:val="none" w:sz="0" w:space="0" w:color="auto"/>
        <w:left w:val="none" w:sz="0" w:space="0" w:color="auto"/>
        <w:bottom w:val="none" w:sz="0" w:space="0" w:color="auto"/>
        <w:right w:val="none" w:sz="0" w:space="0" w:color="auto"/>
      </w:divBdr>
    </w:div>
    <w:div w:id="972060042">
      <w:bodyDiv w:val="1"/>
      <w:marLeft w:val="0"/>
      <w:marRight w:val="0"/>
      <w:marTop w:val="0"/>
      <w:marBottom w:val="0"/>
      <w:divBdr>
        <w:top w:val="none" w:sz="0" w:space="0" w:color="auto"/>
        <w:left w:val="none" w:sz="0" w:space="0" w:color="auto"/>
        <w:bottom w:val="none" w:sz="0" w:space="0" w:color="auto"/>
        <w:right w:val="none" w:sz="0" w:space="0" w:color="auto"/>
      </w:divBdr>
    </w:div>
    <w:div w:id="1009330290">
      <w:bodyDiv w:val="1"/>
      <w:marLeft w:val="0"/>
      <w:marRight w:val="0"/>
      <w:marTop w:val="0"/>
      <w:marBottom w:val="0"/>
      <w:divBdr>
        <w:top w:val="none" w:sz="0" w:space="0" w:color="auto"/>
        <w:left w:val="none" w:sz="0" w:space="0" w:color="auto"/>
        <w:bottom w:val="none" w:sz="0" w:space="0" w:color="auto"/>
        <w:right w:val="none" w:sz="0" w:space="0" w:color="auto"/>
      </w:divBdr>
    </w:div>
    <w:div w:id="1049184917">
      <w:bodyDiv w:val="1"/>
      <w:marLeft w:val="0"/>
      <w:marRight w:val="0"/>
      <w:marTop w:val="0"/>
      <w:marBottom w:val="0"/>
      <w:divBdr>
        <w:top w:val="none" w:sz="0" w:space="0" w:color="auto"/>
        <w:left w:val="none" w:sz="0" w:space="0" w:color="auto"/>
        <w:bottom w:val="none" w:sz="0" w:space="0" w:color="auto"/>
        <w:right w:val="none" w:sz="0" w:space="0" w:color="auto"/>
      </w:divBdr>
    </w:div>
    <w:div w:id="1056247130">
      <w:bodyDiv w:val="1"/>
      <w:marLeft w:val="0"/>
      <w:marRight w:val="0"/>
      <w:marTop w:val="0"/>
      <w:marBottom w:val="0"/>
      <w:divBdr>
        <w:top w:val="none" w:sz="0" w:space="0" w:color="auto"/>
        <w:left w:val="none" w:sz="0" w:space="0" w:color="auto"/>
        <w:bottom w:val="none" w:sz="0" w:space="0" w:color="auto"/>
        <w:right w:val="none" w:sz="0" w:space="0" w:color="auto"/>
      </w:divBdr>
    </w:div>
    <w:div w:id="1062097253">
      <w:bodyDiv w:val="1"/>
      <w:marLeft w:val="0"/>
      <w:marRight w:val="0"/>
      <w:marTop w:val="0"/>
      <w:marBottom w:val="0"/>
      <w:divBdr>
        <w:top w:val="none" w:sz="0" w:space="0" w:color="auto"/>
        <w:left w:val="none" w:sz="0" w:space="0" w:color="auto"/>
        <w:bottom w:val="none" w:sz="0" w:space="0" w:color="auto"/>
        <w:right w:val="none" w:sz="0" w:space="0" w:color="auto"/>
      </w:divBdr>
    </w:div>
    <w:div w:id="1078284231">
      <w:bodyDiv w:val="1"/>
      <w:marLeft w:val="0"/>
      <w:marRight w:val="0"/>
      <w:marTop w:val="0"/>
      <w:marBottom w:val="0"/>
      <w:divBdr>
        <w:top w:val="none" w:sz="0" w:space="0" w:color="auto"/>
        <w:left w:val="none" w:sz="0" w:space="0" w:color="auto"/>
        <w:bottom w:val="none" w:sz="0" w:space="0" w:color="auto"/>
        <w:right w:val="none" w:sz="0" w:space="0" w:color="auto"/>
      </w:divBdr>
    </w:div>
    <w:div w:id="1092823674">
      <w:bodyDiv w:val="1"/>
      <w:marLeft w:val="0"/>
      <w:marRight w:val="0"/>
      <w:marTop w:val="0"/>
      <w:marBottom w:val="0"/>
      <w:divBdr>
        <w:top w:val="none" w:sz="0" w:space="0" w:color="auto"/>
        <w:left w:val="none" w:sz="0" w:space="0" w:color="auto"/>
        <w:bottom w:val="none" w:sz="0" w:space="0" w:color="auto"/>
        <w:right w:val="none" w:sz="0" w:space="0" w:color="auto"/>
      </w:divBdr>
    </w:div>
    <w:div w:id="1095712245">
      <w:bodyDiv w:val="1"/>
      <w:marLeft w:val="0"/>
      <w:marRight w:val="0"/>
      <w:marTop w:val="0"/>
      <w:marBottom w:val="0"/>
      <w:divBdr>
        <w:top w:val="none" w:sz="0" w:space="0" w:color="auto"/>
        <w:left w:val="none" w:sz="0" w:space="0" w:color="auto"/>
        <w:bottom w:val="none" w:sz="0" w:space="0" w:color="auto"/>
        <w:right w:val="none" w:sz="0" w:space="0" w:color="auto"/>
      </w:divBdr>
      <w:divsChild>
        <w:div w:id="120806098">
          <w:marLeft w:val="0"/>
          <w:marRight w:val="0"/>
          <w:marTop w:val="0"/>
          <w:marBottom w:val="300"/>
          <w:divBdr>
            <w:top w:val="single" w:sz="6" w:space="15" w:color="B1B4B6"/>
            <w:left w:val="none" w:sz="0" w:space="0" w:color="auto"/>
            <w:bottom w:val="none" w:sz="0" w:space="0" w:color="auto"/>
            <w:right w:val="none" w:sz="0" w:space="0" w:color="auto"/>
          </w:divBdr>
        </w:div>
      </w:divsChild>
    </w:div>
    <w:div w:id="1098333548">
      <w:bodyDiv w:val="1"/>
      <w:marLeft w:val="0"/>
      <w:marRight w:val="0"/>
      <w:marTop w:val="0"/>
      <w:marBottom w:val="0"/>
      <w:divBdr>
        <w:top w:val="none" w:sz="0" w:space="0" w:color="auto"/>
        <w:left w:val="none" w:sz="0" w:space="0" w:color="auto"/>
        <w:bottom w:val="none" w:sz="0" w:space="0" w:color="auto"/>
        <w:right w:val="none" w:sz="0" w:space="0" w:color="auto"/>
      </w:divBdr>
    </w:div>
    <w:div w:id="1103115494">
      <w:bodyDiv w:val="1"/>
      <w:marLeft w:val="0"/>
      <w:marRight w:val="0"/>
      <w:marTop w:val="0"/>
      <w:marBottom w:val="0"/>
      <w:divBdr>
        <w:top w:val="none" w:sz="0" w:space="0" w:color="auto"/>
        <w:left w:val="none" w:sz="0" w:space="0" w:color="auto"/>
        <w:bottom w:val="none" w:sz="0" w:space="0" w:color="auto"/>
        <w:right w:val="none" w:sz="0" w:space="0" w:color="auto"/>
      </w:divBdr>
    </w:div>
    <w:div w:id="1106389035">
      <w:bodyDiv w:val="1"/>
      <w:marLeft w:val="0"/>
      <w:marRight w:val="0"/>
      <w:marTop w:val="0"/>
      <w:marBottom w:val="0"/>
      <w:divBdr>
        <w:top w:val="none" w:sz="0" w:space="0" w:color="auto"/>
        <w:left w:val="none" w:sz="0" w:space="0" w:color="auto"/>
        <w:bottom w:val="none" w:sz="0" w:space="0" w:color="auto"/>
        <w:right w:val="none" w:sz="0" w:space="0" w:color="auto"/>
      </w:divBdr>
      <w:divsChild>
        <w:div w:id="2052798673">
          <w:marLeft w:val="0"/>
          <w:marRight w:val="0"/>
          <w:marTop w:val="0"/>
          <w:marBottom w:val="300"/>
          <w:divBdr>
            <w:top w:val="single" w:sz="6" w:space="15" w:color="B1B4B6"/>
            <w:left w:val="none" w:sz="0" w:space="0" w:color="auto"/>
            <w:bottom w:val="none" w:sz="0" w:space="0" w:color="auto"/>
            <w:right w:val="none" w:sz="0" w:space="0" w:color="auto"/>
          </w:divBdr>
        </w:div>
      </w:divsChild>
    </w:div>
    <w:div w:id="1193494921">
      <w:bodyDiv w:val="1"/>
      <w:marLeft w:val="0"/>
      <w:marRight w:val="0"/>
      <w:marTop w:val="0"/>
      <w:marBottom w:val="0"/>
      <w:divBdr>
        <w:top w:val="none" w:sz="0" w:space="0" w:color="auto"/>
        <w:left w:val="none" w:sz="0" w:space="0" w:color="auto"/>
        <w:bottom w:val="none" w:sz="0" w:space="0" w:color="auto"/>
        <w:right w:val="none" w:sz="0" w:space="0" w:color="auto"/>
      </w:divBdr>
    </w:div>
    <w:div w:id="1216508305">
      <w:bodyDiv w:val="1"/>
      <w:marLeft w:val="0"/>
      <w:marRight w:val="0"/>
      <w:marTop w:val="0"/>
      <w:marBottom w:val="0"/>
      <w:divBdr>
        <w:top w:val="none" w:sz="0" w:space="0" w:color="auto"/>
        <w:left w:val="none" w:sz="0" w:space="0" w:color="auto"/>
        <w:bottom w:val="none" w:sz="0" w:space="0" w:color="auto"/>
        <w:right w:val="none" w:sz="0" w:space="0" w:color="auto"/>
      </w:divBdr>
    </w:div>
    <w:div w:id="1263145586">
      <w:bodyDiv w:val="1"/>
      <w:marLeft w:val="0"/>
      <w:marRight w:val="0"/>
      <w:marTop w:val="0"/>
      <w:marBottom w:val="0"/>
      <w:divBdr>
        <w:top w:val="none" w:sz="0" w:space="0" w:color="auto"/>
        <w:left w:val="none" w:sz="0" w:space="0" w:color="auto"/>
        <w:bottom w:val="none" w:sz="0" w:space="0" w:color="auto"/>
        <w:right w:val="none" w:sz="0" w:space="0" w:color="auto"/>
      </w:divBdr>
    </w:div>
    <w:div w:id="1271627105">
      <w:bodyDiv w:val="1"/>
      <w:marLeft w:val="0"/>
      <w:marRight w:val="0"/>
      <w:marTop w:val="0"/>
      <w:marBottom w:val="0"/>
      <w:divBdr>
        <w:top w:val="none" w:sz="0" w:space="0" w:color="auto"/>
        <w:left w:val="none" w:sz="0" w:space="0" w:color="auto"/>
        <w:bottom w:val="none" w:sz="0" w:space="0" w:color="auto"/>
        <w:right w:val="none" w:sz="0" w:space="0" w:color="auto"/>
      </w:divBdr>
    </w:div>
    <w:div w:id="1292705536">
      <w:bodyDiv w:val="1"/>
      <w:marLeft w:val="0"/>
      <w:marRight w:val="0"/>
      <w:marTop w:val="0"/>
      <w:marBottom w:val="0"/>
      <w:divBdr>
        <w:top w:val="none" w:sz="0" w:space="0" w:color="auto"/>
        <w:left w:val="none" w:sz="0" w:space="0" w:color="auto"/>
        <w:bottom w:val="none" w:sz="0" w:space="0" w:color="auto"/>
        <w:right w:val="none" w:sz="0" w:space="0" w:color="auto"/>
      </w:divBdr>
    </w:div>
    <w:div w:id="1321077464">
      <w:bodyDiv w:val="1"/>
      <w:marLeft w:val="0"/>
      <w:marRight w:val="0"/>
      <w:marTop w:val="0"/>
      <w:marBottom w:val="0"/>
      <w:divBdr>
        <w:top w:val="none" w:sz="0" w:space="0" w:color="auto"/>
        <w:left w:val="none" w:sz="0" w:space="0" w:color="auto"/>
        <w:bottom w:val="none" w:sz="0" w:space="0" w:color="auto"/>
        <w:right w:val="none" w:sz="0" w:space="0" w:color="auto"/>
      </w:divBdr>
    </w:div>
    <w:div w:id="1336151690">
      <w:bodyDiv w:val="1"/>
      <w:marLeft w:val="0"/>
      <w:marRight w:val="0"/>
      <w:marTop w:val="0"/>
      <w:marBottom w:val="0"/>
      <w:divBdr>
        <w:top w:val="none" w:sz="0" w:space="0" w:color="auto"/>
        <w:left w:val="none" w:sz="0" w:space="0" w:color="auto"/>
        <w:bottom w:val="none" w:sz="0" w:space="0" w:color="auto"/>
        <w:right w:val="none" w:sz="0" w:space="0" w:color="auto"/>
      </w:divBdr>
    </w:div>
    <w:div w:id="1381201459">
      <w:bodyDiv w:val="1"/>
      <w:marLeft w:val="0"/>
      <w:marRight w:val="0"/>
      <w:marTop w:val="0"/>
      <w:marBottom w:val="0"/>
      <w:divBdr>
        <w:top w:val="none" w:sz="0" w:space="0" w:color="auto"/>
        <w:left w:val="none" w:sz="0" w:space="0" w:color="auto"/>
        <w:bottom w:val="none" w:sz="0" w:space="0" w:color="auto"/>
        <w:right w:val="none" w:sz="0" w:space="0" w:color="auto"/>
      </w:divBdr>
    </w:div>
    <w:div w:id="1405375677">
      <w:bodyDiv w:val="1"/>
      <w:marLeft w:val="0"/>
      <w:marRight w:val="0"/>
      <w:marTop w:val="0"/>
      <w:marBottom w:val="0"/>
      <w:divBdr>
        <w:top w:val="none" w:sz="0" w:space="0" w:color="auto"/>
        <w:left w:val="none" w:sz="0" w:space="0" w:color="auto"/>
        <w:bottom w:val="none" w:sz="0" w:space="0" w:color="auto"/>
        <w:right w:val="none" w:sz="0" w:space="0" w:color="auto"/>
      </w:divBdr>
    </w:div>
    <w:div w:id="1456095596">
      <w:bodyDiv w:val="1"/>
      <w:marLeft w:val="0"/>
      <w:marRight w:val="0"/>
      <w:marTop w:val="0"/>
      <w:marBottom w:val="0"/>
      <w:divBdr>
        <w:top w:val="none" w:sz="0" w:space="0" w:color="auto"/>
        <w:left w:val="none" w:sz="0" w:space="0" w:color="auto"/>
        <w:bottom w:val="none" w:sz="0" w:space="0" w:color="auto"/>
        <w:right w:val="none" w:sz="0" w:space="0" w:color="auto"/>
      </w:divBdr>
    </w:div>
    <w:div w:id="1485775746">
      <w:bodyDiv w:val="1"/>
      <w:marLeft w:val="0"/>
      <w:marRight w:val="0"/>
      <w:marTop w:val="0"/>
      <w:marBottom w:val="0"/>
      <w:divBdr>
        <w:top w:val="none" w:sz="0" w:space="0" w:color="auto"/>
        <w:left w:val="none" w:sz="0" w:space="0" w:color="auto"/>
        <w:bottom w:val="none" w:sz="0" w:space="0" w:color="auto"/>
        <w:right w:val="none" w:sz="0" w:space="0" w:color="auto"/>
      </w:divBdr>
    </w:div>
    <w:div w:id="1503079769">
      <w:bodyDiv w:val="1"/>
      <w:marLeft w:val="0"/>
      <w:marRight w:val="0"/>
      <w:marTop w:val="0"/>
      <w:marBottom w:val="0"/>
      <w:divBdr>
        <w:top w:val="none" w:sz="0" w:space="0" w:color="auto"/>
        <w:left w:val="none" w:sz="0" w:space="0" w:color="auto"/>
        <w:bottom w:val="none" w:sz="0" w:space="0" w:color="auto"/>
        <w:right w:val="none" w:sz="0" w:space="0" w:color="auto"/>
      </w:divBdr>
    </w:div>
    <w:div w:id="1540169871">
      <w:bodyDiv w:val="1"/>
      <w:marLeft w:val="0"/>
      <w:marRight w:val="0"/>
      <w:marTop w:val="0"/>
      <w:marBottom w:val="0"/>
      <w:divBdr>
        <w:top w:val="none" w:sz="0" w:space="0" w:color="auto"/>
        <w:left w:val="none" w:sz="0" w:space="0" w:color="auto"/>
        <w:bottom w:val="none" w:sz="0" w:space="0" w:color="auto"/>
        <w:right w:val="none" w:sz="0" w:space="0" w:color="auto"/>
      </w:divBdr>
    </w:div>
    <w:div w:id="1709184762">
      <w:bodyDiv w:val="1"/>
      <w:marLeft w:val="0"/>
      <w:marRight w:val="0"/>
      <w:marTop w:val="0"/>
      <w:marBottom w:val="0"/>
      <w:divBdr>
        <w:top w:val="none" w:sz="0" w:space="0" w:color="auto"/>
        <w:left w:val="none" w:sz="0" w:space="0" w:color="auto"/>
        <w:bottom w:val="none" w:sz="0" w:space="0" w:color="auto"/>
        <w:right w:val="none" w:sz="0" w:space="0" w:color="auto"/>
      </w:divBdr>
    </w:div>
    <w:div w:id="1735660231">
      <w:bodyDiv w:val="1"/>
      <w:marLeft w:val="0"/>
      <w:marRight w:val="0"/>
      <w:marTop w:val="0"/>
      <w:marBottom w:val="0"/>
      <w:divBdr>
        <w:top w:val="none" w:sz="0" w:space="0" w:color="auto"/>
        <w:left w:val="none" w:sz="0" w:space="0" w:color="auto"/>
        <w:bottom w:val="none" w:sz="0" w:space="0" w:color="auto"/>
        <w:right w:val="none" w:sz="0" w:space="0" w:color="auto"/>
      </w:divBdr>
    </w:div>
    <w:div w:id="1755399680">
      <w:bodyDiv w:val="1"/>
      <w:marLeft w:val="0"/>
      <w:marRight w:val="0"/>
      <w:marTop w:val="0"/>
      <w:marBottom w:val="0"/>
      <w:divBdr>
        <w:top w:val="none" w:sz="0" w:space="0" w:color="auto"/>
        <w:left w:val="none" w:sz="0" w:space="0" w:color="auto"/>
        <w:bottom w:val="none" w:sz="0" w:space="0" w:color="auto"/>
        <w:right w:val="none" w:sz="0" w:space="0" w:color="auto"/>
      </w:divBdr>
    </w:div>
    <w:div w:id="1760250243">
      <w:bodyDiv w:val="1"/>
      <w:marLeft w:val="0"/>
      <w:marRight w:val="0"/>
      <w:marTop w:val="0"/>
      <w:marBottom w:val="0"/>
      <w:divBdr>
        <w:top w:val="none" w:sz="0" w:space="0" w:color="auto"/>
        <w:left w:val="none" w:sz="0" w:space="0" w:color="auto"/>
        <w:bottom w:val="none" w:sz="0" w:space="0" w:color="auto"/>
        <w:right w:val="none" w:sz="0" w:space="0" w:color="auto"/>
      </w:divBdr>
    </w:div>
    <w:div w:id="1875577372">
      <w:bodyDiv w:val="1"/>
      <w:marLeft w:val="0"/>
      <w:marRight w:val="0"/>
      <w:marTop w:val="0"/>
      <w:marBottom w:val="0"/>
      <w:divBdr>
        <w:top w:val="none" w:sz="0" w:space="0" w:color="auto"/>
        <w:left w:val="none" w:sz="0" w:space="0" w:color="auto"/>
        <w:bottom w:val="none" w:sz="0" w:space="0" w:color="auto"/>
        <w:right w:val="none" w:sz="0" w:space="0" w:color="auto"/>
      </w:divBdr>
    </w:div>
    <w:div w:id="1882401837">
      <w:bodyDiv w:val="1"/>
      <w:marLeft w:val="0"/>
      <w:marRight w:val="0"/>
      <w:marTop w:val="0"/>
      <w:marBottom w:val="0"/>
      <w:divBdr>
        <w:top w:val="none" w:sz="0" w:space="0" w:color="auto"/>
        <w:left w:val="none" w:sz="0" w:space="0" w:color="auto"/>
        <w:bottom w:val="none" w:sz="0" w:space="0" w:color="auto"/>
        <w:right w:val="none" w:sz="0" w:space="0" w:color="auto"/>
      </w:divBdr>
    </w:div>
    <w:div w:id="1908571085">
      <w:bodyDiv w:val="1"/>
      <w:marLeft w:val="0"/>
      <w:marRight w:val="0"/>
      <w:marTop w:val="0"/>
      <w:marBottom w:val="0"/>
      <w:divBdr>
        <w:top w:val="none" w:sz="0" w:space="0" w:color="auto"/>
        <w:left w:val="none" w:sz="0" w:space="0" w:color="auto"/>
        <w:bottom w:val="none" w:sz="0" w:space="0" w:color="auto"/>
        <w:right w:val="none" w:sz="0" w:space="0" w:color="auto"/>
      </w:divBdr>
    </w:div>
    <w:div w:id="1911116052">
      <w:bodyDiv w:val="1"/>
      <w:marLeft w:val="0"/>
      <w:marRight w:val="0"/>
      <w:marTop w:val="0"/>
      <w:marBottom w:val="0"/>
      <w:divBdr>
        <w:top w:val="none" w:sz="0" w:space="0" w:color="auto"/>
        <w:left w:val="none" w:sz="0" w:space="0" w:color="auto"/>
        <w:bottom w:val="none" w:sz="0" w:space="0" w:color="auto"/>
        <w:right w:val="none" w:sz="0" w:space="0" w:color="auto"/>
      </w:divBdr>
    </w:div>
    <w:div w:id="1917472364">
      <w:bodyDiv w:val="1"/>
      <w:marLeft w:val="0"/>
      <w:marRight w:val="0"/>
      <w:marTop w:val="0"/>
      <w:marBottom w:val="0"/>
      <w:divBdr>
        <w:top w:val="none" w:sz="0" w:space="0" w:color="auto"/>
        <w:left w:val="none" w:sz="0" w:space="0" w:color="auto"/>
        <w:bottom w:val="none" w:sz="0" w:space="0" w:color="auto"/>
        <w:right w:val="none" w:sz="0" w:space="0" w:color="auto"/>
      </w:divBdr>
    </w:div>
    <w:div w:id="1930232559">
      <w:bodyDiv w:val="1"/>
      <w:marLeft w:val="0"/>
      <w:marRight w:val="0"/>
      <w:marTop w:val="0"/>
      <w:marBottom w:val="0"/>
      <w:divBdr>
        <w:top w:val="none" w:sz="0" w:space="0" w:color="auto"/>
        <w:left w:val="none" w:sz="0" w:space="0" w:color="auto"/>
        <w:bottom w:val="none" w:sz="0" w:space="0" w:color="auto"/>
        <w:right w:val="none" w:sz="0" w:space="0" w:color="auto"/>
      </w:divBdr>
    </w:div>
    <w:div w:id="1944217777">
      <w:bodyDiv w:val="1"/>
      <w:marLeft w:val="0"/>
      <w:marRight w:val="0"/>
      <w:marTop w:val="0"/>
      <w:marBottom w:val="0"/>
      <w:divBdr>
        <w:top w:val="none" w:sz="0" w:space="0" w:color="auto"/>
        <w:left w:val="none" w:sz="0" w:space="0" w:color="auto"/>
        <w:bottom w:val="none" w:sz="0" w:space="0" w:color="auto"/>
        <w:right w:val="none" w:sz="0" w:space="0" w:color="auto"/>
      </w:divBdr>
    </w:div>
    <w:div w:id="1951738065">
      <w:bodyDiv w:val="1"/>
      <w:marLeft w:val="0"/>
      <w:marRight w:val="0"/>
      <w:marTop w:val="0"/>
      <w:marBottom w:val="0"/>
      <w:divBdr>
        <w:top w:val="none" w:sz="0" w:space="0" w:color="auto"/>
        <w:left w:val="none" w:sz="0" w:space="0" w:color="auto"/>
        <w:bottom w:val="none" w:sz="0" w:space="0" w:color="auto"/>
        <w:right w:val="none" w:sz="0" w:space="0" w:color="auto"/>
      </w:divBdr>
    </w:div>
    <w:div w:id="2010062734">
      <w:bodyDiv w:val="1"/>
      <w:marLeft w:val="0"/>
      <w:marRight w:val="0"/>
      <w:marTop w:val="0"/>
      <w:marBottom w:val="0"/>
      <w:divBdr>
        <w:top w:val="none" w:sz="0" w:space="0" w:color="auto"/>
        <w:left w:val="none" w:sz="0" w:space="0" w:color="auto"/>
        <w:bottom w:val="none" w:sz="0" w:space="0" w:color="auto"/>
        <w:right w:val="none" w:sz="0" w:space="0" w:color="auto"/>
      </w:divBdr>
    </w:div>
    <w:div w:id="2045985786">
      <w:bodyDiv w:val="1"/>
      <w:marLeft w:val="0"/>
      <w:marRight w:val="0"/>
      <w:marTop w:val="0"/>
      <w:marBottom w:val="0"/>
      <w:divBdr>
        <w:top w:val="none" w:sz="0" w:space="0" w:color="auto"/>
        <w:left w:val="none" w:sz="0" w:space="0" w:color="auto"/>
        <w:bottom w:val="none" w:sz="0" w:space="0" w:color="auto"/>
        <w:right w:val="none" w:sz="0" w:space="0" w:color="auto"/>
      </w:divBdr>
    </w:div>
    <w:div w:id="2047172231">
      <w:bodyDiv w:val="1"/>
      <w:marLeft w:val="0"/>
      <w:marRight w:val="0"/>
      <w:marTop w:val="0"/>
      <w:marBottom w:val="0"/>
      <w:divBdr>
        <w:top w:val="none" w:sz="0" w:space="0" w:color="auto"/>
        <w:left w:val="none" w:sz="0" w:space="0" w:color="auto"/>
        <w:bottom w:val="none" w:sz="0" w:space="0" w:color="auto"/>
        <w:right w:val="none" w:sz="0" w:space="0" w:color="auto"/>
      </w:divBdr>
      <w:divsChild>
        <w:div w:id="105207807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dult-skills-fund-funding-rules/adult-skills-fund-funding-rules-2025-to-2026" TargetMode="External"/><Relationship Id="rId21" Type="http://schemas.openxmlformats.org/officeDocument/2006/relationships/hyperlink" Target="https://www.gov.uk/government/publications/adult-skills-fund-funding-rules/adult-skills-fund-funding-rules-2025-to-2026" TargetMode="External"/><Relationship Id="rId42" Type="http://schemas.openxmlformats.org/officeDocument/2006/relationships/hyperlink" Target="https://ico.org.uk/for-organisations/guide-to-data-protection/guide-to-the-general-data-protection-regulation-gdpr/" TargetMode="External"/><Relationship Id="rId47" Type="http://schemas.openxmlformats.org/officeDocument/2006/relationships/hyperlink" Target="https://www.gov.uk/government/publications/adult-skills-fund-funding-rules/adult-skills-fund-funding-rules-2025-to-2026" TargetMode="External"/><Relationship Id="rId63" Type="http://schemas.openxmlformats.org/officeDocument/2006/relationships/hyperlink" Target="https://www.london.gov.uk/" TargetMode="External"/><Relationship Id="rId68" Type="http://schemas.openxmlformats.org/officeDocument/2006/relationships/hyperlink" Target="https://guidance.submit-learner-data.service.gov.uk/24-25/ilr/entity/PriorAttain/field/PriorLevel" TargetMode="External"/><Relationship Id="rId84" Type="http://schemas.openxmlformats.org/officeDocument/2006/relationships/hyperlink" Target="https://findalearningaimbeta.fasst.org.uk/" TargetMode="External"/><Relationship Id="rId89" Type="http://schemas.openxmlformats.org/officeDocument/2006/relationships/hyperlink" Target="http://www.legislation.gov.uk/ukpga/2009/22/part/4/chapter/1/crossheading/education-and-training-for-persons-aged-19-or-over-etc" TargetMode="External"/><Relationship Id="rId16" Type="http://schemas.openxmlformats.org/officeDocument/2006/relationships/hyperlink" Target="https://www.gov.uk/government/publications/adult-skills-fund-funding-rules/adult-skills-fund-funding-rules-2025-to-2026" TargetMode="External"/><Relationship Id="rId11" Type="http://schemas.openxmlformats.org/officeDocument/2006/relationships/hyperlink" Target="https://www.gov.uk/government/publications/college-oversight-support-and-intervention" TargetMode="External"/><Relationship Id="rId32" Type="http://schemas.openxmlformats.org/officeDocument/2006/relationships/hyperlink" Target="http://www.legislation.gov.uk/ukpga/1989/41/section/23CA" TargetMode="External"/><Relationship Id="rId37" Type="http://schemas.openxmlformats.org/officeDocument/2006/relationships/hyperlink" Target="https://findalearningaimbeta.fasst.org.uk/" TargetMode="External"/><Relationship Id="rId53" Type="http://schemas.openxmlformats.org/officeDocument/2006/relationships/hyperlink" Target="https://www.gov.uk/government/publications/skills-bootcamps-funding-and-performance-management" TargetMode="External"/><Relationship Id="rId58" Type="http://schemas.openxmlformats.org/officeDocument/2006/relationships/hyperlink" Target="https://www.gov.uk/government/publications/sfa-funding-claims" TargetMode="External"/><Relationship Id="rId74" Type="http://schemas.openxmlformats.org/officeDocument/2006/relationships/hyperlink" Target="https://www.enic.org.uk/" TargetMode="External"/><Relationship Id="rId79" Type="http://schemas.openxmlformats.org/officeDocument/2006/relationships/hyperlink" Target="https://www.gov.uk/advanced-learner-loan" TargetMode="External"/><Relationship Id="rId102"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hyperlink" Target="https://findalearningaimbeta.fasst.org.uk/" TargetMode="External"/><Relationship Id="rId95" Type="http://schemas.openxmlformats.org/officeDocument/2006/relationships/hyperlink" Target="https://www.gov.uk/government/collections/funding-education-for-16-to-19-year-olds" TargetMode="External"/><Relationship Id="rId22" Type="http://schemas.openxmlformats.org/officeDocument/2006/relationships/hyperlink" Target="https://www.gov.uk/government/publications/adult-skills-fund-funding-rules/adult-skills-fund-funding-rules-2025-to-2026" TargetMode="External"/><Relationship Id="rId27" Type="http://schemas.openxmlformats.org/officeDocument/2006/relationships/hyperlink" Target="http://www.legislation.gov.uk/ukpga/1989/41/section/23C" TargetMode="External"/><Relationship Id="rId43" Type="http://schemas.openxmlformats.org/officeDocument/2006/relationships/hyperlink" Target="https://www.gov.uk/government/publications/adult-skills-fund-funding-rules-for-2024-to-2025/adult-skills-fund-funding-rules-2024-to-2025" TargetMode="External"/><Relationship Id="rId48" Type="http://schemas.openxmlformats.org/officeDocument/2006/relationships/hyperlink" Target="https://www.qualifications.education.gov.uk/" TargetMode="External"/><Relationship Id="rId64" Type="http://schemas.openxmlformats.org/officeDocument/2006/relationships/hyperlink" Target="https://www.qualifications.education.gov.uk/Home/Downloads" TargetMode="External"/><Relationship Id="rId69" Type="http://schemas.openxmlformats.org/officeDocument/2006/relationships/hyperlink" Target="mailto:qualifications.approval@education.gov.uk" TargetMode="External"/><Relationship Id="rId80" Type="http://schemas.openxmlformats.org/officeDocument/2006/relationships/hyperlink" Target="https://guidance.submit-learner-data.service.gov.uk/" TargetMode="External"/><Relationship Id="rId85" Type="http://schemas.openxmlformats.org/officeDocument/2006/relationships/hyperlink" Target="https://www.gov.uk/government/publications/adult-skills-fund-funding-rules/adult-skills-fund-funding-rules-2025-to-2026" TargetMode="External"/><Relationship Id="rId12" Type="http://schemas.openxmlformats.org/officeDocument/2006/relationships/hyperlink" Target="https://www.gov.uk/government/publications/how-esfa-maintains-oversight-of-independent-training-providers-itps" TargetMode="External"/><Relationship Id="rId17" Type="http://schemas.openxmlformats.org/officeDocument/2006/relationships/hyperlink" Target="https://www.gov.uk/government/publications/adult-skills-fund-funding-rules/adult-skills-fund-funding-rules-2025-to-2026" TargetMode="External"/><Relationship Id="rId25" Type="http://schemas.openxmlformats.org/officeDocument/2006/relationships/hyperlink" Target="https://www.gov.uk/government/publications/adult-skills-fund-funding-rules/adult-skills-fund-funding-rules-2025-to-2026" TargetMode="External"/><Relationship Id="rId33" Type="http://schemas.openxmlformats.org/officeDocument/2006/relationships/hyperlink" Target="https://www.gov.uk/government/publications/adult-skills-fund-funding-rules/adult-skills-fund-funding-rules-2025-to-2026" TargetMode="External"/><Relationship Id="rId38" Type="http://schemas.openxmlformats.org/officeDocument/2006/relationships/hyperlink" Target="https://www.qualifications.education.gov.uk/Search" TargetMode="External"/><Relationship Id="rId46" Type="http://schemas.openxmlformats.org/officeDocument/2006/relationships/hyperlink" Target="https://www.legislation.gov.uk/ukpga/2009/22/part/4/chapter/1/crossheading/education-and-training-for-persons-aged-19-or-over-etc" TargetMode="External"/><Relationship Id="rId59" Type="http://schemas.openxmlformats.org/officeDocument/2006/relationships/hyperlink" Target="https://www.gov.uk/government/publications/adult-skills-fund-funding-rules/adult-skills-fund-funding-rules-2025-to-2026" TargetMode="External"/><Relationship Id="rId67" Type="http://schemas.openxmlformats.org/officeDocument/2006/relationships/hyperlink" Target="https://www.qualifications.education.gov.uk/Home/Downloads" TargetMode="External"/><Relationship Id="rId103" Type="http://schemas.openxmlformats.org/officeDocument/2006/relationships/theme" Target="theme/theme1.xml"/><Relationship Id="rId20" Type="http://schemas.openxmlformats.org/officeDocument/2006/relationships/hyperlink" Target="https://www.gov.uk/government/publications/adult-skills-fund-funding-rules/adult-skills-fund-funding-rules-2025-to-2026" TargetMode="External"/><Relationship Id="rId41" Type="http://schemas.openxmlformats.org/officeDocument/2006/relationships/hyperlink" Target="https://www.gov.uk/government/publications/adult-skills-fund-funding-rules-for-2024-to-2025/adult-skills-fund-funding-rules-2024-to-2025" TargetMode="External"/><Relationship Id="rId54" Type="http://schemas.openxmlformats.org/officeDocument/2006/relationships/hyperlink" Target="https://www.gov.uk/government/publications/advanced-learner-loans-funding-and-performance-management-rules" TargetMode="External"/><Relationship Id="rId62" Type="http://schemas.openxmlformats.org/officeDocument/2006/relationships/hyperlink" Target="https://www.local.gov.uk/topics/devolution/devolution-online-hub/devolution-explained/combined-authorities" TargetMode="External"/><Relationship Id="rId70" Type="http://schemas.openxmlformats.org/officeDocument/2006/relationships/hyperlink" Target="https://www.qualifications.education.gov.uk/" TargetMode="External"/><Relationship Id="rId75" Type="http://schemas.openxmlformats.org/officeDocument/2006/relationships/hyperlink" Target="https://www.gov.uk/government/publications/qualifications-getting-approval-for-funding" TargetMode="External"/><Relationship Id="rId83" Type="http://schemas.openxmlformats.org/officeDocument/2006/relationships/hyperlink" Target="https://www.gov.uk/government/publications/adult-skills-fund-funding-rules/adult-skills-fund-funding-rules-2025-to-2026" TargetMode="External"/><Relationship Id="rId88" Type="http://schemas.openxmlformats.org/officeDocument/2006/relationships/hyperlink" Target="http://www.legislation.gov.uk/ukpga/2010/15/contents" TargetMode="External"/><Relationship Id="rId91" Type="http://schemas.openxmlformats.org/officeDocument/2006/relationships/hyperlink" Target="https://www.gov.uk/government/organisations/ofqual"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uidance/16-to-19-education-funding-guidance" TargetMode="External"/><Relationship Id="rId23" Type="http://schemas.openxmlformats.org/officeDocument/2006/relationships/hyperlink" Target="https://www.gov.uk/government/publications/adult-skills-fund-funding-rules/adult-skills-fund-funding-rules-2025-to-2026" TargetMode="External"/><Relationship Id="rId28" Type="http://schemas.openxmlformats.org/officeDocument/2006/relationships/hyperlink" Target="http://www.legislation.gov.uk/ukpga/1989/41/section/23CA" TargetMode="External"/><Relationship Id="rId36" Type="http://schemas.openxmlformats.org/officeDocument/2006/relationships/hyperlink" Target="https://guidance.submit-learner-data.service.gov.uk/" TargetMode="External"/><Relationship Id="rId49" Type="http://schemas.openxmlformats.org/officeDocument/2006/relationships/hyperlink" Target="https://www.qualifications.education.gov.uk/" TargetMode="External"/><Relationship Id="rId57" Type="http://schemas.openxmlformats.org/officeDocument/2006/relationships/hyperlink" Target="https://www.legislation.gov.uk/ukpga/2009/22/contents" TargetMode="External"/><Relationship Id="rId10" Type="http://schemas.openxmlformats.org/officeDocument/2006/relationships/image" Target="media/image1.png"/><Relationship Id="rId31" Type="http://schemas.openxmlformats.org/officeDocument/2006/relationships/hyperlink" Target="http://www.legislation.gov.uk/ukpga/1989/41/section/23C" TargetMode="External"/><Relationship Id="rId44" Type="http://schemas.openxmlformats.org/officeDocument/2006/relationships/hyperlink" Target="https://www.gov.uk/government/publications/adult-skills-fund-funding-rules/adult-skills-fund-funding-rules-2025-to-2026" TargetMode="External"/><Relationship Id="rId52" Type="http://schemas.openxmlformats.org/officeDocument/2006/relationships/hyperlink" Target="https://www.gov.uk/government/publications/adult-skills-fund-funding-rates-and-formula" TargetMode="External"/><Relationship Id="rId60" Type="http://schemas.openxmlformats.org/officeDocument/2006/relationships/hyperlink" Target="https://europa.eu/european-union/about-eu/countries_en" TargetMode="External"/><Relationship Id="rId65" Type="http://schemas.openxmlformats.org/officeDocument/2006/relationships/hyperlink" Target="https://guidance.submit-learner-data.service.gov.uk/24-25/ilr/entity/PriorAttain/field/PriorLevel" TargetMode="External"/><Relationship Id="rId73" Type="http://schemas.openxmlformats.org/officeDocument/2006/relationships/hyperlink" Target="https://www.qualifications.education.gov.uk/" TargetMode="External"/><Relationship Id="rId78" Type="http://schemas.openxmlformats.org/officeDocument/2006/relationships/hyperlink" Target="https://www.gov.uk/guidance/how-to-access-your-personal-learning-record" TargetMode="External"/><Relationship Id="rId81" Type="http://schemas.openxmlformats.org/officeDocument/2006/relationships/hyperlink" Target="https://europa.eu/european-union/about-eu/countries_en" TargetMode="External"/><Relationship Id="rId86" Type="http://schemas.openxmlformats.org/officeDocument/2006/relationships/hyperlink" Target="https://guidance.submit-learner-data.service.gov.uk/24-25/ilr" TargetMode="External"/><Relationship Id="rId94" Type="http://schemas.openxmlformats.org/officeDocument/2006/relationships/hyperlink" Target="https://www.learningandwork.org.uk/"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collections/esfa-funding-agreements-and-contracts" TargetMode="External"/><Relationship Id="rId18" Type="http://schemas.openxmlformats.org/officeDocument/2006/relationships/hyperlink" Target="https://www.gov.uk/government/publications/adult-skills-fund-funding-rules/adult-skills-fund-funding-rules-2025-to-2026" TargetMode="External"/><Relationship Id="rId39" Type="http://schemas.openxmlformats.org/officeDocument/2006/relationships/hyperlink" Target="https://www.gov.uk/government/organisations/ministry-of-justice" TargetMode="External"/><Relationship Id="rId34" Type="http://schemas.openxmlformats.org/officeDocument/2006/relationships/hyperlink" Target="https://www.gov.uk/government/publications/adult-skills-fund-funding-rates-and-formula" TargetMode="External"/><Relationship Id="rId50" Type="http://schemas.openxmlformats.org/officeDocument/2006/relationships/hyperlink" Target="https://www.gov.uk/advanced-learner-loan/how-to-apply" TargetMode="External"/><Relationship Id="rId55" Type="http://schemas.openxmlformats.org/officeDocument/2006/relationships/image" Target="media/image2.png"/><Relationship Id="rId76" Type="http://schemas.openxmlformats.org/officeDocument/2006/relationships/hyperlink" Target="https://www.gov.uk/government/publications/learning-records-service-personal-learning-record" TargetMode="External"/><Relationship Id="rId97"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yperlink" Target="https://findalearningaimbeta.fasst.org.uk/" TargetMode="External"/><Relationship Id="rId92" Type="http://schemas.openxmlformats.org/officeDocument/2006/relationships/hyperlink" Target="https://www.gov.uk/government/collections/funding-allocations-and-performance-management-for-providers" TargetMode="External"/><Relationship Id="rId2" Type="http://schemas.openxmlformats.org/officeDocument/2006/relationships/customXml" Target="../customXml/item2.xml"/><Relationship Id="rId29" Type="http://schemas.openxmlformats.org/officeDocument/2006/relationships/hyperlink" Target="https://www.legislation.gov.uk/ukpga/2014/23/contents/enacted" TargetMode="External"/><Relationship Id="rId24" Type="http://schemas.openxmlformats.org/officeDocument/2006/relationships/hyperlink" Target="https://www.gov.uk/government/publications/adult-skills-fund-funding-rules/adult-skills-fund-funding-rules-2025-to-2026" TargetMode="External"/><Relationship Id="rId40" Type="http://schemas.openxmlformats.org/officeDocument/2006/relationships/hyperlink" Target="https://www.gov.uk/guidance/apprenticeship-funding-rules" TargetMode="External"/><Relationship Id="rId45" Type="http://schemas.openxmlformats.org/officeDocument/2006/relationships/hyperlink" Target="https://www.gov.uk/government/publications/adult-skills-fund-funding-rules/adult-skills-fund-funding-rules-2025-to-2026" TargetMode="External"/><Relationship Id="rId66" Type="http://schemas.openxmlformats.org/officeDocument/2006/relationships/hyperlink" Target="mailto:qualifications.approval@education.gov.uk" TargetMode="External"/><Relationship Id="rId87" Type="http://schemas.openxmlformats.org/officeDocument/2006/relationships/hyperlink" Target="https://guidance.submit-learner-data.service.gov.uk/" TargetMode="External"/><Relationship Id="rId61" Type="http://schemas.openxmlformats.org/officeDocument/2006/relationships/hyperlink" Target="https://www.gov.uk/government/publications/adult-skills-fund-funding-rules/adult-skills-fund-funding-rules-2025-to-2026" TargetMode="External"/><Relationship Id="rId82" Type="http://schemas.openxmlformats.org/officeDocument/2006/relationships/hyperlink" Target="https://www.gov.uk/employment-status" TargetMode="External"/><Relationship Id="rId19" Type="http://schemas.openxmlformats.org/officeDocument/2006/relationships/hyperlink" Target="https://www.gov.uk/family-permit" TargetMode="External"/><Relationship Id="rId14" Type="http://schemas.openxmlformats.org/officeDocument/2006/relationships/hyperlink" Target="https://www.gov.uk/government/publications/adult-skills-fund-asf-postcode-files" TargetMode="External"/><Relationship Id="rId30" Type="http://schemas.openxmlformats.org/officeDocument/2006/relationships/hyperlink" Target="http://www.legislation.gov.uk/ukpga/1999/33/section/4" TargetMode="External"/><Relationship Id="rId35" Type="http://schemas.openxmlformats.org/officeDocument/2006/relationships/hyperlink" Target="https://guidance.submit-learner-data.service.gov.uk/" TargetMode="External"/><Relationship Id="rId56" Type="http://schemas.openxmlformats.org/officeDocument/2006/relationships/image" Target="media/image3.png"/><Relationship Id="rId77" Type="http://schemas.openxmlformats.org/officeDocument/2006/relationships/hyperlink" Target="https://guidance.submit-learner-data.service.gov.uk/24-25/ilr" TargetMode="External"/><Relationship Id="rId100"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qualifications.education.gov.uk/Search?Status=All&amp;Offer=9" TargetMode="External"/><Relationship Id="rId72" Type="http://schemas.openxmlformats.org/officeDocument/2006/relationships/hyperlink" Target="https://www.gov.uk/government/collections/qualifications-approved-for-public-funding" TargetMode="External"/><Relationship Id="rId93" Type="http://schemas.openxmlformats.org/officeDocument/2006/relationships/hyperlink" Target="https://learningandwork.org.uk/resources/research-and-reports/rarpa/"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5A73AEDF5B6488779BAC8E43FC8B6" ma:contentTypeVersion="15" ma:contentTypeDescription="Create a new document." ma:contentTypeScope="" ma:versionID="dd5bcd200f25fc8472d03d8022832d0e">
  <xsd:schema xmlns:xsd="http://www.w3.org/2001/XMLSchema" xmlns:xs="http://www.w3.org/2001/XMLSchema" xmlns:p="http://schemas.microsoft.com/office/2006/metadata/properties" xmlns:ns2="7a8416e9-de58-47d7-a653-804f2bf15fb1" targetNamespace="http://schemas.microsoft.com/office/2006/metadata/properties" ma:root="true" ma:fieldsID="afa6a4b592d6845da8e32c3d5f7508a1" ns2:_="">
    <xsd:import namespace="7a8416e9-de58-47d7-a653-804f2bf15f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Fe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416e9-de58-47d7-a653-804f2bf15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b2fd0d-e87d-47cf-a99d-e035909590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Fees" ma:index="19" nillable="true" ma:displayName="Fees" ma:format="Hyperlink" ma:internalName="Fee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416e9-de58-47d7-a653-804f2bf15fb1">
      <Terms xmlns="http://schemas.microsoft.com/office/infopath/2007/PartnerControls"/>
    </lcf76f155ced4ddcb4097134ff3c332f>
    <Fees xmlns="7a8416e9-de58-47d7-a653-804f2bf15fb1">
      <Url xsi:nil="true"/>
      <Description xsi:nil="true"/>
    </Fees>
  </documentManagement>
</p:properties>
</file>

<file path=customXml/itemProps1.xml><?xml version="1.0" encoding="utf-8"?>
<ds:datastoreItem xmlns:ds="http://schemas.openxmlformats.org/officeDocument/2006/customXml" ds:itemID="{3FDD3E27-2495-4F2F-A5AC-CBDB0FABB7BE}">
  <ds:schemaRefs>
    <ds:schemaRef ds:uri="http://schemas.microsoft.com/sharepoint/v3/contenttype/forms"/>
  </ds:schemaRefs>
</ds:datastoreItem>
</file>

<file path=customXml/itemProps2.xml><?xml version="1.0" encoding="utf-8"?>
<ds:datastoreItem xmlns:ds="http://schemas.openxmlformats.org/officeDocument/2006/customXml" ds:itemID="{62FB1F51-130E-4235-B00F-1F1D5A689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416e9-de58-47d7-a653-804f2bf15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FE8E5-E9C6-446D-8957-19CF823389ED}">
  <ds:schemaRefs>
    <ds:schemaRef ds:uri="http://schemas.microsoft.com/office/2006/metadata/properties"/>
    <ds:schemaRef ds:uri="http://schemas.microsoft.com/office/infopath/2007/PartnerControls"/>
    <ds:schemaRef ds:uri="7a8416e9-de58-47d7-a653-804f2bf15fb1"/>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19690</Words>
  <Characters>103964</Characters>
  <Application>Microsoft Office Word</Application>
  <DocSecurity>0</DocSecurity>
  <Lines>2599</Lines>
  <Paragraphs>1315</Paragraphs>
  <ScaleCrop>false</ScaleCrop>
  <Company>NCC</Company>
  <LinksUpToDate>false</LinksUpToDate>
  <CharactersWithSpaces>122339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Mason</dc:creator>
  <cp:keywords/>
  <dc:description/>
  <cp:lastModifiedBy>Amy Coulston</cp:lastModifiedBy>
  <cp:revision>2</cp:revision>
  <cp:lastPrinted>2025-06-19T20:42:00Z</cp:lastPrinted>
  <dcterms:created xsi:type="dcterms:W3CDTF">2026-02-06T11:21:00Z</dcterms:created>
  <dcterms:modified xsi:type="dcterms:W3CDTF">2026-02-06T11:21:00Z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0x0101009985A73AEDF5B6488779BAC8E43FC8B6</vt:lpwstr>
  </property>
  <property fmtid="{D5CDD505-2E9C-101B-9397-08002B2CF9AE}" pid="3" name="MediaServiceImageTags">
    <vt:lpwstr/>
  </property>
  <property fmtid="{D5CDD505-2E9C-101B-9397-08002B2CF9AE}" pid="4" name="_ExtendedDescription">
    <vt:lpwstr/>
  </property>
  <property fmtid="{D5CDD505-2E9C-101B-9397-08002B2CF9AE}" pid="5" name="Order">
    <vt:r8>504200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2025-06-09T13:21:42Z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dd489f0a-91b7-44a9-957f-986ddf2268ba</vt:lpwstr>
  </property>
  <property fmtid="{D5CDD505-2E9C-101B-9397-08002B2CF9AE}" pid="16" name="MSIP_Label_defa4170-0d19-0005-0004-bc88714345d2_ActionId">
    <vt:lpwstr>4c76ba2d-fee1-447b-9382-c0276ddbf492</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docLang">
    <vt:lpwstr>en</vt:lpwstr>
  </property>
</Properties>
</file>